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tabs>
          <w:tab w:val="left" w:pos="935"/>
        </w:tabs>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kern w:val="2"/>
          <w:sz w:val="44"/>
          <w:szCs w:val="44"/>
          <w:lang w:val="en-US" w:eastAsia="zh-CN" w:bidi="ar-SA"/>
        </w:rPr>
      </w:pPr>
      <w:r>
        <w:rPr>
          <w:rFonts w:hint="eastAsia" w:ascii="方正小标宋简体" w:hAnsi="方正小标宋简体" w:eastAsia="方正小标宋简体" w:cs="方正小标宋简体"/>
          <w:kern w:val="2"/>
          <w:sz w:val="44"/>
          <w:szCs w:val="44"/>
          <w:lang w:val="en-US" w:eastAsia="zh-CN" w:bidi="ar-SA"/>
        </w:rPr>
        <w:t>宿州市物业服务企业信用管理办法</w:t>
      </w:r>
    </w:p>
    <w:p>
      <w:pPr>
        <w:pageBreakBefore w:val="0"/>
        <w:tabs>
          <w:tab w:val="left" w:pos="935"/>
        </w:tabs>
        <w:kinsoku/>
        <w:wordWrap/>
        <w:overflowPunct/>
        <w:topLinePunct w:val="0"/>
        <w:autoSpaceDE/>
        <w:autoSpaceDN/>
        <w:bidi w:val="0"/>
        <w:adjustRightInd/>
        <w:snapToGrid/>
        <w:spacing w:line="600" w:lineRule="exact"/>
        <w:jc w:val="center"/>
        <w:textAlignment w:val="auto"/>
        <w:rPr>
          <w:rFonts w:hint="default" w:ascii="仿宋" w:hAnsi="仿宋" w:eastAsia="仿宋" w:cs="仿宋"/>
          <w:kern w:val="2"/>
          <w:sz w:val="32"/>
          <w:szCs w:val="32"/>
          <w:lang w:val="en-US" w:eastAsia="zh-CN" w:bidi="ar-SA"/>
        </w:rPr>
      </w:pPr>
    </w:p>
    <w:p>
      <w:pPr>
        <w:pStyle w:val="11"/>
        <w:keepNext/>
        <w:keepLines/>
        <w:pageBreakBefore w:val="0"/>
        <w:widowControl w:val="0"/>
        <w:shd w:val="clear" w:color="auto" w:fill="auto"/>
        <w:kinsoku/>
        <w:wordWrap/>
        <w:overflowPunct/>
        <w:topLinePunct w:val="0"/>
        <w:autoSpaceDE/>
        <w:autoSpaceDN/>
        <w:bidi w:val="0"/>
        <w:adjustRightInd/>
        <w:snapToGrid/>
        <w:spacing w:before="0" w:line="600" w:lineRule="exact"/>
        <w:ind w:left="0" w:right="0" w:firstLine="0"/>
        <w:jc w:val="center"/>
        <w:textAlignment w:val="auto"/>
        <w:rPr>
          <w:rFonts w:hint="eastAsia" w:ascii="方正小标宋简体" w:hAnsi="方正小标宋简体" w:eastAsia="方正小标宋简体" w:cs="方正小标宋简体"/>
          <w:b w:val="0"/>
          <w:bCs w:val="0"/>
          <w:sz w:val="32"/>
          <w:szCs w:val="32"/>
        </w:rPr>
      </w:pPr>
      <w:bookmarkStart w:id="0" w:name="bookmark13"/>
      <w:bookmarkStart w:id="1" w:name="bookmark12"/>
      <w:bookmarkStart w:id="2" w:name="bookmark14"/>
      <w:r>
        <w:rPr>
          <w:rFonts w:hint="eastAsia" w:ascii="方正小标宋简体" w:hAnsi="方正小标宋简体" w:eastAsia="方正小标宋简体" w:cs="方正小标宋简体"/>
          <w:b w:val="0"/>
          <w:bCs w:val="0"/>
          <w:color w:val="000000"/>
          <w:spacing w:val="0"/>
          <w:w w:val="100"/>
          <w:position w:val="0"/>
          <w:sz w:val="32"/>
          <w:szCs w:val="32"/>
        </w:rPr>
        <w:t>第一章</w:t>
      </w:r>
      <w:r>
        <w:rPr>
          <w:rFonts w:hint="eastAsia" w:ascii="方正小标宋简体" w:hAnsi="方正小标宋简体" w:eastAsia="方正小标宋简体" w:cs="方正小标宋简体"/>
          <w:b w:val="0"/>
          <w:bCs w:val="0"/>
          <w:color w:val="000000"/>
          <w:spacing w:val="0"/>
          <w:w w:val="100"/>
          <w:position w:val="0"/>
          <w:sz w:val="32"/>
          <w:szCs w:val="32"/>
          <w:lang w:val="en-US" w:eastAsia="zh-CN"/>
        </w:rPr>
        <w:t xml:space="preserve"> </w:t>
      </w:r>
      <w:r>
        <w:rPr>
          <w:rFonts w:hint="eastAsia" w:ascii="方正小标宋简体" w:hAnsi="方正小标宋简体" w:eastAsia="方正小标宋简体" w:cs="方正小标宋简体"/>
          <w:b w:val="0"/>
          <w:bCs w:val="0"/>
          <w:color w:val="000000"/>
          <w:spacing w:val="0"/>
          <w:w w:val="100"/>
          <w:position w:val="0"/>
          <w:sz w:val="32"/>
          <w:szCs w:val="32"/>
        </w:rPr>
        <w:t>总则</w:t>
      </w:r>
      <w:bookmarkEnd w:id="0"/>
      <w:bookmarkEnd w:id="1"/>
      <w:bookmarkEnd w:id="2"/>
    </w:p>
    <w:p>
      <w:pPr>
        <w:pStyle w:val="12"/>
        <w:keepNext w:val="0"/>
        <w:keepLines w:val="0"/>
        <w:pageBreakBefore w:val="0"/>
        <w:widowControl w:val="0"/>
        <w:shd w:val="clear" w:color="auto" w:fill="auto"/>
        <w:kinsoku/>
        <w:wordWrap/>
        <w:overflowPunct/>
        <w:topLinePunct w:val="0"/>
        <w:autoSpaceDE/>
        <w:autoSpaceDN/>
        <w:bidi w:val="0"/>
        <w:adjustRightInd/>
        <w:snapToGrid/>
        <w:spacing w:before="0" w:line="600" w:lineRule="exact"/>
        <w:ind w:left="0" w:leftChars="0" w:right="0" w:firstLine="640" w:firstLineChars="200"/>
        <w:jc w:val="left"/>
        <w:textAlignment w:val="auto"/>
        <w:rPr>
          <w:rFonts w:hint="eastAsia" w:ascii="仿宋" w:hAnsi="仿宋" w:eastAsia="仿宋" w:cs="仿宋"/>
          <w:b w:val="0"/>
          <w:bCs w:val="0"/>
          <w:sz w:val="32"/>
          <w:szCs w:val="32"/>
        </w:rPr>
      </w:pPr>
      <w:r>
        <w:rPr>
          <w:rFonts w:hint="eastAsia" w:ascii="黑体" w:hAnsi="黑体" w:eastAsia="黑体" w:cs="黑体"/>
          <w:b w:val="0"/>
          <w:bCs w:val="0"/>
          <w:color w:val="000000"/>
          <w:spacing w:val="0"/>
          <w:w w:val="100"/>
          <w:position w:val="0"/>
          <w:sz w:val="32"/>
          <w:szCs w:val="32"/>
        </w:rPr>
        <w:t>第一条</w:t>
      </w:r>
      <w:r>
        <w:rPr>
          <w:rFonts w:hint="eastAsia" w:ascii="黑体" w:hAnsi="黑体" w:eastAsia="黑体" w:cs="黑体"/>
          <w:b w:val="0"/>
          <w:bCs w:val="0"/>
          <w:color w:val="000000"/>
          <w:spacing w:val="0"/>
          <w:w w:val="100"/>
          <w:position w:val="0"/>
          <w:sz w:val="32"/>
          <w:szCs w:val="32"/>
          <w:lang w:val="en-US" w:eastAsia="zh-CN"/>
        </w:rPr>
        <w:t xml:space="preserve"> </w:t>
      </w:r>
      <w:r>
        <w:rPr>
          <w:rFonts w:hint="eastAsia" w:ascii="仿宋" w:hAnsi="仿宋" w:eastAsia="仿宋" w:cs="仿宋"/>
          <w:b w:val="0"/>
          <w:bCs w:val="0"/>
          <w:color w:val="000000"/>
          <w:spacing w:val="0"/>
          <w:w w:val="100"/>
          <w:position w:val="0"/>
          <w:sz w:val="32"/>
          <w:szCs w:val="32"/>
        </w:rPr>
        <w:t>为</w:t>
      </w:r>
      <w:r>
        <w:rPr>
          <w:rFonts w:hint="eastAsia" w:ascii="仿宋" w:hAnsi="仿宋" w:eastAsia="仿宋" w:cs="仿宋"/>
          <w:b w:val="0"/>
          <w:bCs w:val="0"/>
          <w:color w:val="000000"/>
          <w:spacing w:val="0"/>
          <w:w w:val="100"/>
          <w:position w:val="0"/>
          <w:sz w:val="32"/>
          <w:szCs w:val="32"/>
          <w:lang w:val="en-US" w:eastAsia="zh-CN"/>
        </w:rPr>
        <w:t>健全</w:t>
      </w:r>
      <w:r>
        <w:rPr>
          <w:rFonts w:hint="eastAsia" w:ascii="仿宋" w:hAnsi="仿宋" w:eastAsia="仿宋" w:cs="仿宋"/>
          <w:b w:val="0"/>
          <w:bCs w:val="0"/>
          <w:color w:val="000000"/>
          <w:spacing w:val="0"/>
          <w:w w:val="100"/>
          <w:position w:val="0"/>
          <w:sz w:val="32"/>
          <w:szCs w:val="32"/>
        </w:rPr>
        <w:t>物业服务</w:t>
      </w:r>
      <w:r>
        <w:rPr>
          <w:rFonts w:hint="eastAsia" w:ascii="仿宋" w:hAnsi="仿宋" w:eastAsia="仿宋" w:cs="仿宋"/>
          <w:b w:val="0"/>
          <w:bCs w:val="0"/>
          <w:color w:val="000000"/>
          <w:spacing w:val="0"/>
          <w:w w:val="100"/>
          <w:position w:val="0"/>
          <w:sz w:val="32"/>
          <w:szCs w:val="32"/>
          <w:lang w:val="en-US" w:eastAsia="zh-CN"/>
        </w:rPr>
        <w:t>企业</w:t>
      </w:r>
      <w:r>
        <w:rPr>
          <w:rFonts w:hint="eastAsia" w:ascii="仿宋" w:hAnsi="仿宋" w:eastAsia="仿宋" w:cs="仿宋"/>
          <w:b w:val="0"/>
          <w:bCs w:val="0"/>
          <w:color w:val="000000"/>
          <w:spacing w:val="0"/>
          <w:w w:val="100"/>
          <w:position w:val="0"/>
          <w:sz w:val="32"/>
          <w:szCs w:val="32"/>
        </w:rPr>
        <w:t>信用</w:t>
      </w:r>
      <w:r>
        <w:rPr>
          <w:rFonts w:hint="eastAsia" w:ascii="仿宋" w:hAnsi="仿宋" w:eastAsia="仿宋" w:cs="仿宋"/>
          <w:b w:val="0"/>
          <w:bCs w:val="0"/>
          <w:color w:val="000000"/>
          <w:spacing w:val="0"/>
          <w:w w:val="100"/>
          <w:position w:val="0"/>
          <w:sz w:val="32"/>
          <w:szCs w:val="32"/>
          <w:lang w:val="en-US" w:eastAsia="zh-CN"/>
        </w:rPr>
        <w:t>管理</w:t>
      </w:r>
      <w:r>
        <w:rPr>
          <w:rFonts w:hint="eastAsia" w:ascii="仿宋" w:hAnsi="仿宋" w:eastAsia="仿宋" w:cs="仿宋"/>
          <w:b w:val="0"/>
          <w:bCs w:val="0"/>
          <w:color w:val="000000"/>
          <w:spacing w:val="0"/>
          <w:w w:val="100"/>
          <w:position w:val="0"/>
          <w:sz w:val="32"/>
          <w:szCs w:val="32"/>
        </w:rPr>
        <w:t>体系，</w:t>
      </w:r>
      <w:r>
        <w:rPr>
          <w:rFonts w:hint="eastAsia" w:ascii="仿宋" w:hAnsi="仿宋" w:eastAsia="仿宋" w:cs="仿宋"/>
          <w:b w:val="0"/>
          <w:bCs w:val="0"/>
          <w:color w:val="000000"/>
          <w:spacing w:val="0"/>
          <w:w w:val="100"/>
          <w:position w:val="0"/>
          <w:sz w:val="32"/>
          <w:szCs w:val="32"/>
          <w:lang w:val="en-US" w:eastAsia="zh-CN"/>
        </w:rPr>
        <w:t>促进物业服务企业诚信自律，维护各方合法权益，</w:t>
      </w:r>
      <w:r>
        <w:rPr>
          <w:rFonts w:hint="eastAsia" w:ascii="仿宋" w:hAnsi="仿宋" w:eastAsia="仿宋" w:cs="仿宋"/>
          <w:b w:val="0"/>
          <w:bCs w:val="0"/>
          <w:color w:val="000000"/>
          <w:spacing w:val="0"/>
          <w:w w:val="100"/>
          <w:position w:val="0"/>
          <w:sz w:val="32"/>
          <w:szCs w:val="32"/>
        </w:rPr>
        <w:t>促进物业</w:t>
      </w:r>
      <w:r>
        <w:rPr>
          <w:rFonts w:hint="eastAsia" w:ascii="仿宋" w:hAnsi="仿宋" w:eastAsia="仿宋" w:cs="仿宋"/>
          <w:b w:val="0"/>
          <w:bCs w:val="0"/>
          <w:color w:val="000000"/>
          <w:spacing w:val="0"/>
          <w:w w:val="100"/>
          <w:position w:val="0"/>
          <w:sz w:val="32"/>
          <w:szCs w:val="32"/>
          <w:lang w:val="en-US" w:eastAsia="zh-CN"/>
        </w:rPr>
        <w:t>服务</w:t>
      </w:r>
      <w:r>
        <w:rPr>
          <w:rFonts w:hint="eastAsia" w:ascii="仿宋" w:hAnsi="仿宋" w:eastAsia="仿宋" w:cs="仿宋"/>
          <w:b w:val="0"/>
          <w:bCs w:val="0"/>
          <w:color w:val="000000"/>
          <w:spacing w:val="0"/>
          <w:w w:val="100"/>
          <w:position w:val="0"/>
          <w:sz w:val="32"/>
          <w:szCs w:val="32"/>
        </w:rPr>
        <w:t>行业健康发展，根据《物业管理条例》《安徽省物业管理</w:t>
      </w:r>
      <w:r>
        <w:rPr>
          <w:rFonts w:hint="eastAsia" w:ascii="仿宋" w:hAnsi="仿宋" w:eastAsia="仿宋" w:cs="仿宋"/>
          <w:b w:val="0"/>
          <w:bCs w:val="0"/>
          <w:color w:val="000000"/>
          <w:spacing w:val="0"/>
          <w:w w:val="100"/>
          <w:position w:val="0"/>
          <w:sz w:val="32"/>
          <w:szCs w:val="32"/>
          <w:lang w:val="zh-CN" w:eastAsia="zh-CN" w:bidi="zh-CN"/>
        </w:rPr>
        <w:t>条例》《</w:t>
      </w:r>
      <w:r>
        <w:rPr>
          <w:rFonts w:hint="eastAsia" w:ascii="仿宋" w:hAnsi="仿宋" w:eastAsia="仿宋" w:cs="仿宋"/>
          <w:b w:val="0"/>
          <w:bCs w:val="0"/>
          <w:color w:val="000000"/>
          <w:spacing w:val="0"/>
          <w:w w:val="100"/>
          <w:position w:val="0"/>
          <w:sz w:val="32"/>
          <w:szCs w:val="32"/>
          <w:lang w:val="en-US" w:eastAsia="zh-CN" w:bidi="zh-CN"/>
        </w:rPr>
        <w:t>宿州市物业管理办法</w:t>
      </w:r>
      <w:r>
        <w:rPr>
          <w:rFonts w:hint="eastAsia" w:ascii="仿宋" w:hAnsi="仿宋" w:eastAsia="仿宋" w:cs="仿宋"/>
          <w:b w:val="0"/>
          <w:bCs w:val="0"/>
          <w:color w:val="000000"/>
          <w:spacing w:val="0"/>
          <w:w w:val="100"/>
          <w:position w:val="0"/>
          <w:sz w:val="32"/>
          <w:szCs w:val="32"/>
          <w:lang w:val="zh-CN" w:eastAsia="zh-CN" w:bidi="zh-CN"/>
        </w:rPr>
        <w:t>》《</w:t>
      </w:r>
      <w:r>
        <w:rPr>
          <w:rFonts w:hint="eastAsia" w:ascii="仿宋" w:hAnsi="仿宋" w:eastAsia="仿宋" w:cs="仿宋"/>
          <w:b w:val="0"/>
          <w:bCs w:val="0"/>
          <w:color w:val="000000"/>
          <w:spacing w:val="0"/>
          <w:w w:val="100"/>
          <w:position w:val="0"/>
          <w:sz w:val="32"/>
          <w:szCs w:val="32"/>
          <w:lang w:val="en-US" w:eastAsia="zh-CN" w:bidi="zh-CN"/>
        </w:rPr>
        <w:t>安徽省物业服务企业信用管理暂行办法</w:t>
      </w:r>
      <w:r>
        <w:rPr>
          <w:rFonts w:hint="eastAsia" w:ascii="仿宋" w:hAnsi="仿宋" w:eastAsia="仿宋" w:cs="仿宋"/>
          <w:b w:val="0"/>
          <w:bCs w:val="0"/>
          <w:color w:val="000000"/>
          <w:spacing w:val="0"/>
          <w:w w:val="100"/>
          <w:position w:val="0"/>
          <w:sz w:val="32"/>
          <w:szCs w:val="32"/>
          <w:lang w:val="zh-CN" w:eastAsia="zh-CN" w:bidi="zh-CN"/>
        </w:rPr>
        <w:t>》</w:t>
      </w:r>
      <w:r>
        <w:rPr>
          <w:rFonts w:hint="eastAsia" w:ascii="仿宋" w:hAnsi="仿宋" w:eastAsia="仿宋" w:cs="仿宋"/>
          <w:b w:val="0"/>
          <w:bCs w:val="0"/>
          <w:color w:val="000000"/>
          <w:spacing w:val="0"/>
          <w:w w:val="100"/>
          <w:position w:val="0"/>
          <w:sz w:val="32"/>
          <w:szCs w:val="32"/>
          <w:lang w:val="en-US" w:eastAsia="zh-CN"/>
        </w:rPr>
        <w:t>等</w:t>
      </w:r>
      <w:r>
        <w:rPr>
          <w:rFonts w:hint="eastAsia" w:ascii="仿宋" w:hAnsi="仿宋" w:eastAsia="仿宋" w:cs="仿宋"/>
          <w:b w:val="0"/>
          <w:bCs w:val="0"/>
          <w:color w:val="000000"/>
          <w:spacing w:val="0"/>
          <w:w w:val="100"/>
          <w:position w:val="0"/>
          <w:sz w:val="32"/>
          <w:szCs w:val="32"/>
        </w:rPr>
        <w:t>信用管理有关规定, 结合本市实际，制定本办法。</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line="600" w:lineRule="exact"/>
        <w:ind w:left="0" w:leftChars="0" w:right="0" w:firstLine="640" w:firstLineChars="200"/>
        <w:jc w:val="left"/>
        <w:textAlignment w:val="auto"/>
        <w:rPr>
          <w:rFonts w:hint="eastAsia" w:ascii="仿宋" w:hAnsi="仿宋" w:eastAsia="仿宋" w:cs="仿宋"/>
          <w:b w:val="0"/>
          <w:bCs w:val="0"/>
          <w:color w:val="000000"/>
          <w:spacing w:val="0"/>
          <w:w w:val="100"/>
          <w:position w:val="0"/>
          <w:sz w:val="32"/>
          <w:szCs w:val="32"/>
          <w:lang w:val="en-US" w:eastAsia="zh-CN"/>
        </w:rPr>
      </w:pPr>
      <w:r>
        <w:rPr>
          <w:rFonts w:hint="eastAsia" w:ascii="黑体" w:hAnsi="黑体" w:eastAsia="黑体" w:cs="黑体"/>
          <w:b w:val="0"/>
          <w:bCs w:val="0"/>
          <w:color w:val="000000"/>
          <w:spacing w:val="0"/>
          <w:w w:val="100"/>
          <w:position w:val="0"/>
          <w:sz w:val="32"/>
          <w:szCs w:val="32"/>
        </w:rPr>
        <w:t>第二条</w:t>
      </w:r>
      <w:r>
        <w:rPr>
          <w:rFonts w:hint="eastAsia" w:ascii="仿宋" w:hAnsi="仿宋" w:eastAsia="仿宋" w:cs="仿宋"/>
          <w:b w:val="0"/>
          <w:bCs w:val="0"/>
          <w:color w:val="000000"/>
          <w:spacing w:val="0"/>
          <w:w w:val="100"/>
          <w:position w:val="0"/>
          <w:sz w:val="32"/>
          <w:szCs w:val="32"/>
          <w:lang w:val="en-US" w:eastAsia="zh-CN"/>
        </w:rPr>
        <w:t xml:space="preserve"> </w:t>
      </w:r>
      <w:r>
        <w:rPr>
          <w:rFonts w:hint="eastAsia" w:ascii="仿宋" w:hAnsi="仿宋" w:eastAsia="仿宋" w:cs="仿宋"/>
          <w:b w:val="0"/>
          <w:bCs w:val="0"/>
          <w:color w:val="000000"/>
          <w:spacing w:val="0"/>
          <w:w w:val="100"/>
          <w:position w:val="0"/>
          <w:sz w:val="32"/>
          <w:szCs w:val="32"/>
        </w:rPr>
        <w:t>本办法适用于本市行政区域内</w:t>
      </w:r>
      <w:r>
        <w:rPr>
          <w:rFonts w:hint="eastAsia" w:ascii="仿宋" w:hAnsi="仿宋" w:eastAsia="仿宋" w:cs="仿宋"/>
          <w:b w:val="0"/>
          <w:bCs w:val="0"/>
          <w:color w:val="000000"/>
          <w:spacing w:val="0"/>
          <w:w w:val="100"/>
          <w:position w:val="0"/>
          <w:sz w:val="32"/>
          <w:szCs w:val="32"/>
          <w:lang w:val="en-US" w:eastAsia="zh-CN"/>
        </w:rPr>
        <w:t>物业服务企业的信用管理。</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line="600" w:lineRule="exact"/>
        <w:ind w:left="0" w:leftChars="0" w:right="0" w:firstLine="640" w:firstLineChars="200"/>
        <w:jc w:val="left"/>
        <w:textAlignment w:val="auto"/>
        <w:rPr>
          <w:rFonts w:hint="default" w:ascii="仿宋" w:hAnsi="仿宋" w:eastAsia="仿宋" w:cs="仿宋"/>
          <w:b w:val="0"/>
          <w:bCs w:val="0"/>
          <w:color w:val="000000"/>
          <w:spacing w:val="0"/>
          <w:w w:val="100"/>
          <w:position w:val="0"/>
          <w:sz w:val="32"/>
          <w:szCs w:val="32"/>
          <w:lang w:val="en-US" w:eastAsia="zh-CN"/>
        </w:rPr>
      </w:pPr>
      <w:r>
        <w:rPr>
          <w:rFonts w:hint="eastAsia" w:ascii="仿宋" w:hAnsi="仿宋" w:eastAsia="仿宋" w:cs="仿宋"/>
          <w:b w:val="0"/>
          <w:bCs w:val="0"/>
          <w:color w:val="000000"/>
          <w:spacing w:val="0"/>
          <w:w w:val="100"/>
          <w:position w:val="0"/>
          <w:sz w:val="32"/>
          <w:szCs w:val="32"/>
          <w:lang w:val="en-US" w:eastAsia="zh-CN"/>
        </w:rPr>
        <w:t>本办法所称的信用管理，是指相关行政管理部门及机构依法采集记录和公开物业服务企业信用信息，建立物业服务企业信用档案，并对物业服务企业实施守信激励和失信惩戒的活动。</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line="600" w:lineRule="exact"/>
        <w:ind w:left="0" w:leftChars="0" w:right="0" w:firstLine="640" w:firstLineChars="200"/>
        <w:jc w:val="left"/>
        <w:textAlignment w:val="auto"/>
        <w:rPr>
          <w:rFonts w:hint="eastAsia" w:ascii="仿宋" w:hAnsi="仿宋" w:eastAsia="仿宋" w:cs="仿宋"/>
          <w:b w:val="0"/>
          <w:bCs w:val="0"/>
          <w:sz w:val="32"/>
          <w:szCs w:val="32"/>
        </w:rPr>
      </w:pPr>
      <w:r>
        <w:rPr>
          <w:rFonts w:hint="eastAsia" w:ascii="黑体" w:hAnsi="黑体" w:eastAsia="黑体" w:cs="黑体"/>
          <w:b w:val="0"/>
          <w:bCs w:val="0"/>
          <w:color w:val="000000"/>
          <w:spacing w:val="0"/>
          <w:w w:val="100"/>
          <w:position w:val="0"/>
          <w:sz w:val="32"/>
          <w:szCs w:val="32"/>
        </w:rPr>
        <w:t>第三条</w:t>
      </w:r>
      <w:r>
        <w:rPr>
          <w:rFonts w:hint="eastAsia" w:ascii="仿宋" w:hAnsi="仿宋" w:eastAsia="仿宋" w:cs="仿宋"/>
          <w:b w:val="0"/>
          <w:bCs w:val="0"/>
          <w:color w:val="000000"/>
          <w:spacing w:val="0"/>
          <w:w w:val="100"/>
          <w:position w:val="0"/>
          <w:sz w:val="32"/>
          <w:szCs w:val="32"/>
        </w:rPr>
        <w:t xml:space="preserve"> </w:t>
      </w:r>
      <w:r>
        <w:rPr>
          <w:rFonts w:hint="eastAsia" w:ascii="仿宋" w:hAnsi="仿宋" w:eastAsia="仿宋" w:cs="仿宋"/>
          <w:b w:val="0"/>
          <w:bCs w:val="0"/>
          <w:color w:val="000000"/>
          <w:spacing w:val="0"/>
          <w:w w:val="100"/>
          <w:position w:val="0"/>
          <w:sz w:val="32"/>
          <w:szCs w:val="32"/>
          <w:lang w:val="en-US" w:eastAsia="zh-CN"/>
        </w:rPr>
        <w:t>宿州市房产管理服务中心（以下简称</w:t>
      </w:r>
      <w:r>
        <w:rPr>
          <w:rFonts w:hint="eastAsia" w:ascii="仿宋" w:hAnsi="仿宋" w:eastAsia="仿宋" w:cs="仿宋"/>
          <w:b w:val="0"/>
          <w:bCs w:val="0"/>
          <w:color w:val="000000"/>
          <w:spacing w:val="0"/>
          <w:w w:val="100"/>
          <w:position w:val="0"/>
          <w:sz w:val="32"/>
          <w:szCs w:val="32"/>
        </w:rPr>
        <w:t>市</w:t>
      </w:r>
      <w:r>
        <w:rPr>
          <w:rFonts w:hint="eastAsia" w:ascii="仿宋" w:hAnsi="仿宋" w:eastAsia="仿宋" w:cs="仿宋"/>
          <w:b w:val="0"/>
          <w:bCs w:val="0"/>
          <w:color w:val="000000"/>
          <w:spacing w:val="0"/>
          <w:w w:val="100"/>
          <w:position w:val="0"/>
          <w:sz w:val="32"/>
          <w:szCs w:val="32"/>
          <w:lang w:val="en-US" w:eastAsia="zh-CN"/>
        </w:rPr>
        <w:t>房管中心）</w:t>
      </w:r>
      <w:r>
        <w:rPr>
          <w:rFonts w:hint="eastAsia" w:ascii="仿宋" w:hAnsi="仿宋" w:eastAsia="仿宋" w:cs="仿宋"/>
          <w:b w:val="0"/>
          <w:bCs w:val="0"/>
          <w:color w:val="000000"/>
          <w:spacing w:val="0"/>
          <w:w w:val="100"/>
          <w:position w:val="0"/>
          <w:sz w:val="32"/>
          <w:szCs w:val="32"/>
        </w:rPr>
        <w:t>负责全市物业服务行业信用管理的指导和监督</w:t>
      </w:r>
      <w:r>
        <w:rPr>
          <w:rFonts w:hint="eastAsia" w:ascii="仿宋" w:hAnsi="仿宋" w:eastAsia="仿宋" w:cs="仿宋"/>
          <w:b w:val="0"/>
          <w:bCs w:val="0"/>
          <w:color w:val="000000"/>
          <w:spacing w:val="0"/>
          <w:w w:val="100"/>
          <w:position w:val="0"/>
          <w:sz w:val="32"/>
          <w:szCs w:val="32"/>
          <w:lang w:eastAsia="zh-CN"/>
        </w:rPr>
        <w:t>。</w:t>
      </w:r>
      <w:r>
        <w:rPr>
          <w:rFonts w:hint="eastAsia" w:ascii="仿宋" w:hAnsi="仿宋" w:eastAsia="仿宋" w:cs="仿宋"/>
          <w:b w:val="0"/>
          <w:bCs w:val="0"/>
          <w:color w:val="000000"/>
          <w:spacing w:val="0"/>
          <w:w w:val="100"/>
          <w:position w:val="0"/>
          <w:sz w:val="32"/>
          <w:szCs w:val="32"/>
        </w:rPr>
        <w:t>统筹建</w:t>
      </w:r>
      <w:r>
        <w:rPr>
          <w:rFonts w:hint="eastAsia" w:ascii="仿宋" w:hAnsi="仿宋" w:eastAsia="仿宋" w:cs="仿宋"/>
          <w:b w:val="0"/>
          <w:bCs w:val="0"/>
          <w:color w:val="000000"/>
          <w:spacing w:val="0"/>
          <w:w w:val="100"/>
          <w:position w:val="0"/>
          <w:sz w:val="32"/>
          <w:szCs w:val="32"/>
          <w:lang w:val="en-US" w:eastAsia="zh-CN"/>
        </w:rPr>
        <w:t>设</w:t>
      </w:r>
      <w:r>
        <w:rPr>
          <w:rFonts w:hint="eastAsia" w:ascii="仿宋" w:hAnsi="仿宋" w:eastAsia="仿宋" w:cs="仿宋"/>
          <w:b w:val="0"/>
          <w:bCs w:val="0"/>
          <w:color w:val="000000"/>
          <w:spacing w:val="0"/>
          <w:w w:val="100"/>
          <w:position w:val="0"/>
          <w:sz w:val="32"/>
          <w:szCs w:val="32"/>
        </w:rPr>
        <w:t>物业管理信用信息系统，建立</w:t>
      </w:r>
      <w:r>
        <w:rPr>
          <w:rFonts w:hint="eastAsia" w:ascii="仿宋" w:hAnsi="仿宋" w:eastAsia="仿宋" w:cs="仿宋"/>
          <w:b w:val="0"/>
          <w:bCs w:val="0"/>
          <w:color w:val="000000"/>
          <w:spacing w:val="0"/>
          <w:w w:val="100"/>
          <w:position w:val="0"/>
          <w:sz w:val="32"/>
          <w:szCs w:val="32"/>
          <w:lang w:val="en-US" w:eastAsia="zh-CN"/>
        </w:rPr>
        <w:t>宿州</w:t>
      </w:r>
      <w:r>
        <w:rPr>
          <w:rFonts w:hint="eastAsia" w:ascii="仿宋" w:hAnsi="仿宋" w:eastAsia="仿宋" w:cs="仿宋"/>
          <w:b w:val="0"/>
          <w:bCs w:val="0"/>
          <w:color w:val="000000"/>
          <w:spacing w:val="0"/>
          <w:w w:val="100"/>
          <w:position w:val="0"/>
          <w:sz w:val="32"/>
          <w:szCs w:val="32"/>
        </w:rPr>
        <w:t>市物业服务企业信用档案，</w:t>
      </w:r>
      <w:r>
        <w:rPr>
          <w:rFonts w:hint="eastAsia" w:ascii="仿宋" w:hAnsi="仿宋" w:eastAsia="仿宋" w:cs="仿宋"/>
          <w:b w:val="0"/>
          <w:bCs w:val="0"/>
          <w:color w:val="000000"/>
          <w:spacing w:val="0"/>
          <w:w w:val="100"/>
          <w:position w:val="0"/>
          <w:sz w:val="32"/>
          <w:szCs w:val="32"/>
          <w:lang w:val="en-US" w:eastAsia="zh-CN"/>
        </w:rPr>
        <w:t>公开物业服务企业的信用信息，评定发布物业服务企业的信用等级。</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line="600" w:lineRule="exact"/>
        <w:ind w:left="0" w:leftChars="0" w:right="0" w:firstLine="640" w:firstLineChars="200"/>
        <w:jc w:val="both"/>
        <w:textAlignment w:val="auto"/>
        <w:rPr>
          <w:rFonts w:hint="eastAsia" w:ascii="仿宋" w:hAnsi="仿宋" w:eastAsia="仿宋" w:cs="仿宋"/>
          <w:b w:val="0"/>
          <w:bCs w:val="0"/>
          <w:color w:val="000000"/>
          <w:spacing w:val="0"/>
          <w:w w:val="100"/>
          <w:position w:val="0"/>
          <w:sz w:val="32"/>
          <w:szCs w:val="32"/>
          <w:lang w:val="en-US" w:eastAsia="zh-CN"/>
        </w:rPr>
      </w:pPr>
      <w:r>
        <w:rPr>
          <w:rFonts w:hint="eastAsia" w:ascii="仿宋" w:hAnsi="仿宋" w:eastAsia="仿宋" w:cs="仿宋"/>
          <w:b w:val="0"/>
          <w:bCs w:val="0"/>
          <w:color w:val="000000"/>
          <w:spacing w:val="0"/>
          <w:w w:val="100"/>
          <w:position w:val="0"/>
          <w:sz w:val="32"/>
          <w:szCs w:val="32"/>
        </w:rPr>
        <w:t>县区</w:t>
      </w:r>
      <w:r>
        <w:rPr>
          <w:rFonts w:hint="eastAsia" w:ascii="仿宋" w:hAnsi="仿宋" w:eastAsia="仿宋" w:cs="仿宋"/>
          <w:b w:val="0"/>
          <w:bCs w:val="0"/>
          <w:color w:val="000000"/>
          <w:spacing w:val="0"/>
          <w:w w:val="100"/>
          <w:position w:val="0"/>
          <w:sz w:val="32"/>
          <w:szCs w:val="32"/>
          <w:lang w:eastAsia="zh-CN"/>
        </w:rPr>
        <w:t>（</w:t>
      </w:r>
      <w:r>
        <w:rPr>
          <w:rFonts w:hint="eastAsia" w:ascii="仿宋" w:hAnsi="仿宋" w:eastAsia="仿宋" w:cs="仿宋"/>
          <w:b w:val="0"/>
          <w:bCs w:val="0"/>
          <w:color w:val="000000"/>
          <w:spacing w:val="0"/>
          <w:w w:val="100"/>
          <w:position w:val="0"/>
          <w:sz w:val="32"/>
          <w:szCs w:val="32"/>
          <w:lang w:val="en-US" w:eastAsia="zh-CN"/>
        </w:rPr>
        <w:t>园区</w:t>
      </w:r>
      <w:r>
        <w:rPr>
          <w:rFonts w:hint="eastAsia" w:ascii="仿宋" w:hAnsi="仿宋" w:eastAsia="仿宋" w:cs="仿宋"/>
          <w:b w:val="0"/>
          <w:bCs w:val="0"/>
          <w:color w:val="000000"/>
          <w:spacing w:val="0"/>
          <w:w w:val="100"/>
          <w:position w:val="0"/>
          <w:sz w:val="32"/>
          <w:szCs w:val="32"/>
          <w:lang w:eastAsia="zh-CN"/>
        </w:rPr>
        <w:t>）</w:t>
      </w:r>
      <w:r>
        <w:rPr>
          <w:rFonts w:hint="eastAsia" w:ascii="仿宋" w:hAnsi="仿宋" w:eastAsia="仿宋" w:cs="仿宋"/>
          <w:b w:val="0"/>
          <w:bCs w:val="0"/>
          <w:color w:val="000000"/>
          <w:spacing w:val="0"/>
          <w:w w:val="100"/>
          <w:position w:val="0"/>
          <w:sz w:val="32"/>
          <w:szCs w:val="32"/>
        </w:rPr>
        <w:t>物业管理行政主管部门</w:t>
      </w:r>
      <w:r>
        <w:rPr>
          <w:rFonts w:hint="eastAsia" w:ascii="仿宋" w:hAnsi="仿宋" w:eastAsia="仿宋" w:cs="仿宋"/>
          <w:b w:val="0"/>
          <w:bCs w:val="0"/>
          <w:color w:val="000000"/>
          <w:spacing w:val="0"/>
          <w:w w:val="100"/>
          <w:position w:val="0"/>
          <w:sz w:val="32"/>
          <w:szCs w:val="32"/>
          <w:lang w:val="en-US" w:eastAsia="zh-CN"/>
        </w:rPr>
        <w:t>负责采集、认定、报送本辖区内物业服务企业信用信息，开展本辖区内物业服务企业守信联合激励、失信联合惩戒相关工作。</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line="600" w:lineRule="exact"/>
        <w:ind w:left="0" w:leftChars="0" w:right="0" w:firstLine="640" w:firstLineChars="200"/>
        <w:jc w:val="both"/>
        <w:textAlignment w:val="auto"/>
        <w:rPr>
          <w:rFonts w:hint="default" w:ascii="仿宋" w:hAnsi="仿宋" w:eastAsia="仿宋" w:cs="仿宋"/>
          <w:b w:val="0"/>
          <w:bCs w:val="0"/>
          <w:color w:val="000000"/>
          <w:spacing w:val="0"/>
          <w:w w:val="100"/>
          <w:position w:val="0"/>
          <w:sz w:val="32"/>
          <w:szCs w:val="32"/>
          <w:lang w:val="en-US" w:eastAsia="zh-CN"/>
        </w:rPr>
      </w:pPr>
      <w:r>
        <w:rPr>
          <w:rFonts w:hint="eastAsia" w:ascii="仿宋" w:hAnsi="仿宋" w:eastAsia="仿宋" w:cs="仿宋"/>
          <w:b w:val="0"/>
          <w:bCs w:val="0"/>
          <w:color w:val="000000"/>
          <w:spacing w:val="0"/>
          <w:w w:val="100"/>
          <w:position w:val="0"/>
          <w:sz w:val="32"/>
          <w:szCs w:val="32"/>
          <w:lang w:val="en-US" w:eastAsia="zh-CN"/>
        </w:rPr>
        <w:t>企业注册地的县区（园区）</w:t>
      </w:r>
      <w:r>
        <w:rPr>
          <w:rFonts w:hint="eastAsia" w:ascii="仿宋" w:hAnsi="仿宋" w:eastAsia="仿宋" w:cs="仿宋"/>
          <w:b w:val="0"/>
          <w:bCs w:val="0"/>
          <w:color w:val="000000"/>
          <w:spacing w:val="0"/>
          <w:w w:val="100"/>
          <w:position w:val="0"/>
          <w:sz w:val="32"/>
          <w:szCs w:val="32"/>
        </w:rPr>
        <w:t>物业管理行政主管部门</w:t>
      </w:r>
      <w:r>
        <w:rPr>
          <w:rFonts w:hint="eastAsia" w:ascii="仿宋" w:hAnsi="仿宋" w:eastAsia="仿宋" w:cs="仿宋"/>
          <w:b w:val="0"/>
          <w:bCs w:val="0"/>
          <w:color w:val="000000"/>
          <w:spacing w:val="0"/>
          <w:w w:val="100"/>
          <w:position w:val="0"/>
          <w:sz w:val="32"/>
          <w:szCs w:val="32"/>
          <w:lang w:val="en-US" w:eastAsia="zh-CN"/>
        </w:rPr>
        <w:t>负责本地区注册的物业服务企业信息的录入审核。项目所在地的县区（园区）</w:t>
      </w:r>
      <w:r>
        <w:rPr>
          <w:rFonts w:hint="eastAsia" w:ascii="仿宋" w:hAnsi="仿宋" w:eastAsia="仿宋" w:cs="仿宋"/>
          <w:b w:val="0"/>
          <w:bCs w:val="0"/>
          <w:color w:val="000000"/>
          <w:spacing w:val="0"/>
          <w:w w:val="100"/>
          <w:position w:val="0"/>
          <w:sz w:val="32"/>
          <w:szCs w:val="32"/>
        </w:rPr>
        <w:t>物业管理行政主管部门</w:t>
      </w:r>
      <w:r>
        <w:rPr>
          <w:rFonts w:hint="eastAsia" w:ascii="仿宋" w:hAnsi="仿宋" w:eastAsia="仿宋" w:cs="仿宋"/>
          <w:b w:val="0"/>
          <w:bCs w:val="0"/>
          <w:color w:val="000000"/>
          <w:spacing w:val="0"/>
          <w:w w:val="100"/>
          <w:position w:val="0"/>
          <w:sz w:val="32"/>
          <w:szCs w:val="32"/>
          <w:lang w:val="en-US" w:eastAsia="zh-CN"/>
        </w:rPr>
        <w:t>负责项目信息的录入审核工作。</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line="600" w:lineRule="exact"/>
        <w:ind w:left="0" w:leftChars="0" w:right="0" w:firstLine="640" w:firstLineChars="200"/>
        <w:jc w:val="both"/>
        <w:textAlignment w:val="auto"/>
        <w:rPr>
          <w:rFonts w:hint="default" w:ascii="仿宋" w:hAnsi="仿宋" w:eastAsia="仿宋" w:cs="仿宋"/>
          <w:sz w:val="32"/>
          <w:szCs w:val="32"/>
          <w:lang w:val="en-US" w:eastAsia="zh-CN"/>
        </w:rPr>
      </w:pPr>
      <w:r>
        <w:rPr>
          <w:rFonts w:hint="eastAsia" w:ascii="仿宋" w:hAnsi="仿宋" w:eastAsia="仿宋" w:cs="仿宋"/>
          <w:b w:val="0"/>
          <w:bCs w:val="0"/>
          <w:color w:val="000000"/>
          <w:spacing w:val="0"/>
          <w:w w:val="100"/>
          <w:position w:val="0"/>
          <w:sz w:val="32"/>
          <w:szCs w:val="32"/>
        </w:rPr>
        <w:t>街道办事处</w:t>
      </w:r>
      <w:r>
        <w:rPr>
          <w:rFonts w:hint="eastAsia" w:ascii="仿宋" w:hAnsi="仿宋" w:eastAsia="仿宋" w:cs="仿宋"/>
          <w:color w:val="000000"/>
          <w:spacing w:val="0"/>
          <w:w w:val="100"/>
          <w:position w:val="0"/>
          <w:sz w:val="32"/>
          <w:szCs w:val="32"/>
        </w:rPr>
        <w:t>（乡镇人民政府</w:t>
      </w:r>
      <w:r>
        <w:rPr>
          <w:rFonts w:hint="eastAsia" w:ascii="仿宋" w:hAnsi="仿宋" w:eastAsia="仿宋" w:cs="仿宋"/>
          <w:color w:val="000000"/>
          <w:spacing w:val="0"/>
          <w:w w:val="100"/>
          <w:position w:val="0"/>
          <w:sz w:val="32"/>
          <w:szCs w:val="32"/>
          <w:lang w:eastAsia="zh-CN"/>
        </w:rPr>
        <w:t>）</w:t>
      </w:r>
      <w:r>
        <w:rPr>
          <w:rFonts w:hint="eastAsia" w:ascii="仿宋" w:hAnsi="仿宋" w:eastAsia="仿宋" w:cs="仿宋"/>
          <w:color w:val="000000"/>
          <w:spacing w:val="0"/>
          <w:w w:val="100"/>
          <w:position w:val="0"/>
          <w:sz w:val="32"/>
          <w:szCs w:val="32"/>
        </w:rPr>
        <w:t>负责协助县区</w:t>
      </w:r>
      <w:r>
        <w:rPr>
          <w:rFonts w:hint="eastAsia" w:ascii="仿宋" w:hAnsi="仿宋" w:eastAsia="仿宋" w:cs="仿宋"/>
          <w:color w:val="000000"/>
          <w:spacing w:val="0"/>
          <w:w w:val="100"/>
          <w:position w:val="0"/>
          <w:sz w:val="32"/>
          <w:szCs w:val="32"/>
          <w:lang w:eastAsia="zh-CN"/>
        </w:rPr>
        <w:t>（</w:t>
      </w:r>
      <w:r>
        <w:rPr>
          <w:rFonts w:hint="eastAsia" w:ascii="仿宋" w:hAnsi="仿宋" w:eastAsia="仿宋" w:cs="仿宋"/>
          <w:color w:val="000000"/>
          <w:spacing w:val="0"/>
          <w:w w:val="100"/>
          <w:position w:val="0"/>
          <w:sz w:val="32"/>
          <w:szCs w:val="32"/>
          <w:lang w:val="en-US" w:eastAsia="zh-CN"/>
        </w:rPr>
        <w:t>园区</w:t>
      </w:r>
      <w:r>
        <w:rPr>
          <w:rFonts w:hint="eastAsia" w:ascii="仿宋" w:hAnsi="仿宋" w:eastAsia="仿宋" w:cs="仿宋"/>
          <w:color w:val="000000"/>
          <w:spacing w:val="0"/>
          <w:w w:val="100"/>
          <w:position w:val="0"/>
          <w:sz w:val="32"/>
          <w:szCs w:val="32"/>
          <w:lang w:eastAsia="zh-CN"/>
        </w:rPr>
        <w:t>）</w:t>
      </w:r>
      <w:r>
        <w:rPr>
          <w:rFonts w:hint="eastAsia" w:ascii="仿宋" w:hAnsi="仿宋" w:eastAsia="仿宋" w:cs="仿宋"/>
          <w:color w:val="000000"/>
          <w:spacing w:val="0"/>
          <w:w w:val="100"/>
          <w:position w:val="0"/>
          <w:sz w:val="32"/>
          <w:szCs w:val="32"/>
        </w:rPr>
        <w:t>物业管理行政主管部门开展物业服务企业信用信息</w:t>
      </w:r>
      <w:r>
        <w:rPr>
          <w:rFonts w:hint="eastAsia" w:ascii="仿宋" w:hAnsi="仿宋" w:eastAsia="仿宋" w:cs="仿宋"/>
          <w:color w:val="000000"/>
          <w:spacing w:val="0"/>
          <w:w w:val="100"/>
          <w:position w:val="0"/>
          <w:sz w:val="32"/>
          <w:szCs w:val="32"/>
          <w:lang w:val="en-US" w:eastAsia="zh-CN"/>
        </w:rPr>
        <w:t>管理</w:t>
      </w:r>
      <w:r>
        <w:rPr>
          <w:rFonts w:hint="eastAsia" w:ascii="仿宋" w:hAnsi="仿宋" w:eastAsia="仿宋" w:cs="仿宋"/>
          <w:color w:val="000000"/>
          <w:spacing w:val="0"/>
          <w:w w:val="100"/>
          <w:position w:val="0"/>
          <w:sz w:val="32"/>
          <w:szCs w:val="32"/>
        </w:rPr>
        <w:t>工作</w:t>
      </w:r>
      <w:r>
        <w:rPr>
          <w:rFonts w:hint="eastAsia" w:ascii="仿宋" w:hAnsi="仿宋" w:eastAsia="仿宋" w:cs="仿宋"/>
          <w:color w:val="000000"/>
          <w:spacing w:val="0"/>
          <w:w w:val="100"/>
          <w:position w:val="0"/>
          <w:sz w:val="32"/>
          <w:szCs w:val="32"/>
          <w:lang w:eastAsia="zh-CN"/>
        </w:rPr>
        <w:t>，</w:t>
      </w:r>
      <w:r>
        <w:rPr>
          <w:rFonts w:hint="eastAsia" w:ascii="仿宋" w:hAnsi="仿宋" w:eastAsia="仿宋" w:cs="仿宋"/>
          <w:color w:val="000000"/>
          <w:spacing w:val="0"/>
          <w:w w:val="100"/>
          <w:position w:val="0"/>
          <w:sz w:val="32"/>
          <w:szCs w:val="32"/>
          <w:lang w:val="en-US" w:eastAsia="zh-CN"/>
        </w:rPr>
        <w:t>督促物业服务企业进行信息填报。</w:t>
      </w:r>
    </w:p>
    <w:p>
      <w:pPr>
        <w:pStyle w:val="12"/>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line="600" w:lineRule="exact"/>
        <w:ind w:right="0" w:rightChars="0" w:firstLine="640" w:firstLineChars="200"/>
        <w:jc w:val="both"/>
        <w:textAlignment w:val="auto"/>
        <w:rPr>
          <w:rFonts w:hint="default" w:ascii="仿宋" w:hAnsi="仿宋" w:eastAsia="仿宋" w:cs="仿宋"/>
          <w:sz w:val="32"/>
          <w:szCs w:val="32"/>
          <w:lang w:val="en-US" w:eastAsia="zh-CN"/>
        </w:rPr>
      </w:pPr>
      <w:r>
        <w:rPr>
          <w:rFonts w:hint="eastAsia" w:ascii="黑体" w:hAnsi="黑体" w:eastAsia="黑体" w:cs="黑体"/>
          <w:color w:val="000000"/>
          <w:spacing w:val="0"/>
          <w:w w:val="100"/>
          <w:position w:val="0"/>
          <w:sz w:val="32"/>
          <w:szCs w:val="32"/>
        </w:rPr>
        <w:t>第</w:t>
      </w:r>
      <w:r>
        <w:rPr>
          <w:rFonts w:hint="eastAsia" w:ascii="黑体" w:hAnsi="黑体" w:eastAsia="黑体" w:cs="黑体"/>
          <w:color w:val="000000"/>
          <w:spacing w:val="0"/>
          <w:w w:val="100"/>
          <w:position w:val="0"/>
          <w:sz w:val="32"/>
          <w:szCs w:val="32"/>
          <w:lang w:val="en-US" w:eastAsia="zh-CN"/>
        </w:rPr>
        <w:t>四条</w:t>
      </w:r>
      <w:r>
        <w:rPr>
          <w:rFonts w:hint="eastAsia" w:ascii="仿宋" w:hAnsi="仿宋" w:eastAsia="仿宋" w:cs="仿宋"/>
          <w:color w:val="000000"/>
          <w:spacing w:val="0"/>
          <w:w w:val="100"/>
          <w:position w:val="0"/>
          <w:sz w:val="32"/>
          <w:szCs w:val="32"/>
        </w:rPr>
        <w:t xml:space="preserve"> 信用信息的</w:t>
      </w:r>
      <w:r>
        <w:rPr>
          <w:rFonts w:hint="eastAsia" w:ascii="仿宋" w:hAnsi="仿宋" w:eastAsia="仿宋" w:cs="仿宋"/>
          <w:color w:val="000000"/>
          <w:spacing w:val="0"/>
          <w:w w:val="100"/>
          <w:position w:val="0"/>
          <w:sz w:val="32"/>
          <w:szCs w:val="32"/>
          <w:lang w:val="en-US" w:eastAsia="zh-CN"/>
        </w:rPr>
        <w:t>采集记录</w:t>
      </w:r>
      <w:r>
        <w:rPr>
          <w:rFonts w:hint="eastAsia" w:ascii="仿宋" w:hAnsi="仿宋" w:eastAsia="仿宋" w:cs="仿宋"/>
          <w:color w:val="000000"/>
          <w:spacing w:val="0"/>
          <w:w w:val="100"/>
          <w:position w:val="0"/>
          <w:sz w:val="32"/>
          <w:szCs w:val="32"/>
        </w:rPr>
        <w:t>，应当坚持客观、准确、及时的原则</w:t>
      </w:r>
      <w:r>
        <w:rPr>
          <w:rFonts w:hint="eastAsia" w:ascii="仿宋" w:hAnsi="仿宋" w:eastAsia="仿宋" w:cs="仿宋"/>
          <w:color w:val="000000"/>
          <w:spacing w:val="0"/>
          <w:w w:val="100"/>
          <w:position w:val="0"/>
          <w:sz w:val="32"/>
          <w:szCs w:val="32"/>
          <w:lang w:eastAsia="zh-CN"/>
        </w:rPr>
        <w:t>；</w:t>
      </w:r>
      <w:r>
        <w:rPr>
          <w:rFonts w:hint="eastAsia" w:ascii="仿宋" w:hAnsi="仿宋" w:eastAsia="仿宋" w:cs="仿宋"/>
          <w:color w:val="000000"/>
          <w:spacing w:val="0"/>
          <w:w w:val="100"/>
          <w:position w:val="0"/>
          <w:sz w:val="32"/>
          <w:szCs w:val="32"/>
        </w:rPr>
        <w:t>信用信息的评</w:t>
      </w:r>
      <w:r>
        <w:rPr>
          <w:rFonts w:hint="eastAsia" w:ascii="仿宋" w:hAnsi="仿宋" w:eastAsia="仿宋" w:cs="仿宋"/>
          <w:color w:val="000000"/>
          <w:spacing w:val="0"/>
          <w:w w:val="100"/>
          <w:position w:val="0"/>
          <w:sz w:val="32"/>
          <w:szCs w:val="32"/>
          <w:lang w:val="en-US" w:eastAsia="zh-CN"/>
        </w:rPr>
        <w:t>定和应用</w:t>
      </w:r>
      <w:r>
        <w:rPr>
          <w:rFonts w:hint="eastAsia" w:ascii="仿宋" w:hAnsi="仿宋" w:eastAsia="仿宋" w:cs="仿宋"/>
          <w:color w:val="000000"/>
          <w:spacing w:val="0"/>
          <w:w w:val="100"/>
          <w:position w:val="0"/>
          <w:sz w:val="32"/>
          <w:szCs w:val="32"/>
        </w:rPr>
        <w:t>，应当</w:t>
      </w:r>
      <w:r>
        <w:rPr>
          <w:rFonts w:hint="eastAsia" w:ascii="仿宋" w:hAnsi="仿宋" w:eastAsia="仿宋" w:cs="仿宋"/>
          <w:color w:val="000000"/>
          <w:spacing w:val="0"/>
          <w:w w:val="100"/>
          <w:position w:val="0"/>
          <w:sz w:val="32"/>
          <w:szCs w:val="32"/>
          <w:lang w:val="en-US" w:eastAsia="zh-CN"/>
        </w:rPr>
        <w:t>坚持</w:t>
      </w:r>
      <w:r>
        <w:rPr>
          <w:rFonts w:hint="eastAsia" w:ascii="仿宋" w:hAnsi="仿宋" w:eastAsia="仿宋" w:cs="仿宋"/>
          <w:color w:val="000000"/>
          <w:spacing w:val="0"/>
          <w:w w:val="100"/>
          <w:position w:val="0"/>
          <w:sz w:val="32"/>
          <w:szCs w:val="32"/>
        </w:rPr>
        <w:t>客观、公正</w:t>
      </w:r>
      <w:r>
        <w:rPr>
          <w:rFonts w:hint="eastAsia" w:ascii="仿宋" w:hAnsi="仿宋" w:eastAsia="仿宋" w:cs="仿宋"/>
          <w:color w:val="000000"/>
          <w:spacing w:val="0"/>
          <w:w w:val="100"/>
          <w:position w:val="0"/>
          <w:sz w:val="32"/>
          <w:szCs w:val="32"/>
          <w:lang w:eastAsia="zh-CN"/>
        </w:rPr>
        <w:t>、</w:t>
      </w:r>
      <w:r>
        <w:rPr>
          <w:rFonts w:hint="eastAsia" w:ascii="仿宋" w:hAnsi="仿宋" w:eastAsia="仿宋" w:cs="仿宋"/>
          <w:color w:val="000000"/>
          <w:spacing w:val="0"/>
          <w:w w:val="100"/>
          <w:position w:val="0"/>
          <w:sz w:val="32"/>
          <w:szCs w:val="32"/>
          <w:lang w:val="en-US" w:eastAsia="zh-CN"/>
        </w:rPr>
        <w:t>审慎原则。</w:t>
      </w:r>
    </w:p>
    <w:p>
      <w:pPr>
        <w:pageBreakBefore w:val="0"/>
        <w:tabs>
          <w:tab w:val="left" w:pos="935"/>
        </w:tabs>
        <w:kinsoku/>
        <w:wordWrap/>
        <w:overflowPunct/>
        <w:topLinePunct w:val="0"/>
        <w:autoSpaceDE/>
        <w:autoSpaceDN/>
        <w:bidi w:val="0"/>
        <w:adjustRightInd/>
        <w:snapToGrid/>
        <w:spacing w:line="600" w:lineRule="exact"/>
        <w:jc w:val="left"/>
        <w:textAlignment w:val="auto"/>
        <w:rPr>
          <w:rFonts w:hint="eastAsia" w:ascii="仿宋" w:hAnsi="仿宋" w:eastAsia="仿宋" w:cs="仿宋"/>
          <w:kern w:val="2"/>
          <w:sz w:val="32"/>
          <w:szCs w:val="32"/>
          <w:lang w:val="en-US" w:eastAsia="zh-CN" w:bidi="ar-SA"/>
        </w:rPr>
      </w:pPr>
    </w:p>
    <w:p>
      <w:pPr>
        <w:pageBreakBefore w:val="0"/>
        <w:tabs>
          <w:tab w:val="left" w:pos="935"/>
        </w:tabs>
        <w:kinsoku/>
        <w:wordWrap/>
        <w:overflowPunct/>
        <w:topLinePunct w:val="0"/>
        <w:autoSpaceDE/>
        <w:autoSpaceDN/>
        <w:bidi w:val="0"/>
        <w:adjustRightInd/>
        <w:snapToGrid/>
        <w:spacing w:line="600" w:lineRule="exact"/>
        <w:jc w:val="center"/>
        <w:textAlignment w:val="auto"/>
        <w:rPr>
          <w:rFonts w:hint="default" w:ascii="方正小标宋简体" w:hAnsi="方正小标宋简体" w:eastAsia="方正小标宋简体" w:cs="方正小标宋简体"/>
          <w:kern w:val="2"/>
          <w:sz w:val="32"/>
          <w:szCs w:val="32"/>
          <w:lang w:val="en-US" w:eastAsia="zh-CN" w:bidi="ar-SA"/>
        </w:rPr>
      </w:pPr>
      <w:r>
        <w:rPr>
          <w:rFonts w:hint="eastAsia" w:ascii="方正小标宋简体" w:hAnsi="方正小标宋简体" w:eastAsia="方正小标宋简体" w:cs="方正小标宋简体"/>
          <w:kern w:val="2"/>
          <w:sz w:val="32"/>
          <w:szCs w:val="32"/>
          <w:lang w:val="en-US" w:eastAsia="zh-CN" w:bidi="ar-SA"/>
        </w:rPr>
        <w:t>第</w:t>
      </w:r>
      <w:r>
        <w:rPr>
          <w:rFonts w:hint="eastAsia" w:ascii="方正小标宋简体" w:hAnsi="方正小标宋简体" w:eastAsia="方正小标宋简体" w:cs="方正小标宋简体"/>
          <w:i w:val="0"/>
          <w:caps w:val="0"/>
          <w:color w:val="000000"/>
          <w:spacing w:val="0"/>
          <w:kern w:val="0"/>
          <w:sz w:val="32"/>
          <w:szCs w:val="32"/>
          <w:shd w:val="clear" w:color="auto" w:fill="auto"/>
          <w:lang w:val="en-US" w:eastAsia="zh-CN" w:bidi="ar"/>
        </w:rPr>
        <w:t>二章 信用信息组成和采集记录</w:t>
      </w:r>
    </w:p>
    <w:p>
      <w:pPr>
        <w:pageBreakBefore w:val="0"/>
        <w:tabs>
          <w:tab w:val="left" w:pos="935"/>
        </w:tabs>
        <w:kinsoku/>
        <w:wordWrap/>
        <w:overflowPunct/>
        <w:topLinePunct w:val="0"/>
        <w:autoSpaceDE/>
        <w:autoSpaceDN/>
        <w:bidi w:val="0"/>
        <w:adjustRightInd/>
        <w:snapToGrid/>
        <w:spacing w:line="600" w:lineRule="exact"/>
        <w:ind w:firstLine="640" w:firstLineChars="200"/>
        <w:jc w:val="left"/>
        <w:textAlignment w:val="auto"/>
        <w:rPr>
          <w:rFonts w:hint="default" w:ascii="仿宋" w:hAnsi="仿宋" w:eastAsia="仿宋" w:cs="仿宋"/>
          <w:kern w:val="2"/>
          <w:sz w:val="32"/>
          <w:szCs w:val="32"/>
          <w:lang w:val="en-US" w:eastAsia="zh-CN" w:bidi="ar-SA"/>
        </w:rPr>
      </w:pPr>
      <w:r>
        <w:rPr>
          <w:rFonts w:hint="eastAsia" w:ascii="黑体" w:hAnsi="黑体" w:eastAsia="黑体" w:cs="黑体"/>
          <w:kern w:val="2"/>
          <w:sz w:val="32"/>
          <w:szCs w:val="32"/>
          <w:lang w:val="en-US" w:eastAsia="zh-CN" w:bidi="ar-SA"/>
        </w:rPr>
        <w:t>第五条</w:t>
      </w:r>
      <w:r>
        <w:rPr>
          <w:rFonts w:hint="eastAsia" w:ascii="仿宋" w:hAnsi="仿宋" w:eastAsia="仿宋" w:cs="仿宋"/>
          <w:kern w:val="2"/>
          <w:sz w:val="32"/>
          <w:szCs w:val="32"/>
          <w:lang w:val="en-US" w:eastAsia="zh-CN" w:bidi="ar-SA"/>
        </w:rPr>
        <w:t>  物业服务企业的信用信息分为企业基本信息、物业服务企业考核信息、守信和失信行为信息。</w:t>
      </w:r>
    </w:p>
    <w:p>
      <w:pPr>
        <w:pageBreakBefore w:val="0"/>
        <w:tabs>
          <w:tab w:val="left" w:pos="935"/>
        </w:tabs>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kern w:val="2"/>
          <w:sz w:val="32"/>
          <w:szCs w:val="32"/>
          <w:lang w:val="en-US" w:eastAsia="zh-CN" w:bidi="ar-SA"/>
        </w:rPr>
      </w:pPr>
      <w:r>
        <w:rPr>
          <w:rFonts w:hint="eastAsia" w:ascii="黑体" w:hAnsi="黑体" w:eastAsia="黑体" w:cs="黑体"/>
          <w:kern w:val="2"/>
          <w:sz w:val="32"/>
          <w:szCs w:val="32"/>
          <w:lang w:val="en-US" w:eastAsia="zh-CN" w:bidi="ar-SA"/>
        </w:rPr>
        <w:t>第六条 </w:t>
      </w:r>
      <w:r>
        <w:rPr>
          <w:rFonts w:hint="eastAsia" w:ascii="仿宋" w:hAnsi="仿宋" w:eastAsia="仿宋" w:cs="仿宋"/>
          <w:kern w:val="2"/>
          <w:sz w:val="32"/>
          <w:szCs w:val="32"/>
          <w:lang w:val="en-US" w:eastAsia="zh-CN" w:bidi="ar-SA"/>
        </w:rPr>
        <w:t xml:space="preserve"> 物业服务企业的基本信息包括：物业服务企业注册信息、业绩信息。企业注册信息包括：物业服务企业的工商基本登记事项。业绩信息包括：在管项目名称、物业类型、地址、建筑物面积、收费标准、合同期限等信息。</w:t>
      </w:r>
    </w:p>
    <w:p>
      <w:pPr>
        <w:pageBreakBefore w:val="0"/>
        <w:tabs>
          <w:tab w:val="left" w:pos="935"/>
        </w:tabs>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kern w:val="2"/>
          <w:sz w:val="32"/>
          <w:szCs w:val="32"/>
          <w:lang w:val="en-US" w:eastAsia="zh-CN" w:bidi="ar-SA"/>
        </w:rPr>
      </w:pPr>
      <w:r>
        <w:rPr>
          <w:rFonts w:hint="eastAsia" w:ascii="黑体" w:hAnsi="黑体" w:eastAsia="黑体" w:cs="黑体"/>
          <w:kern w:val="2"/>
          <w:sz w:val="32"/>
          <w:szCs w:val="32"/>
          <w:lang w:val="en-US" w:eastAsia="zh-CN" w:bidi="ar-SA"/>
        </w:rPr>
        <w:t>第七条 </w:t>
      </w:r>
      <w:r>
        <w:rPr>
          <w:rFonts w:hint="eastAsia" w:ascii="仿宋" w:hAnsi="仿宋" w:eastAsia="仿宋" w:cs="仿宋"/>
          <w:kern w:val="2"/>
          <w:sz w:val="32"/>
          <w:szCs w:val="32"/>
          <w:lang w:val="en-US" w:eastAsia="zh-CN" w:bidi="ar-SA"/>
        </w:rPr>
        <w:t xml:space="preserve"> 物业服务企业的守信行为信息，是指物业服务企业在物业管理活动中自觉遵守有关法律、法规、规章、规范性文件或者强制性标准，认真履行物业服务合同及物业管理相关约定，政府有关部门奖励或者表彰等信息。</w:t>
      </w:r>
    </w:p>
    <w:p>
      <w:pPr>
        <w:pageBreakBefore w:val="0"/>
        <w:tabs>
          <w:tab w:val="left" w:pos="935"/>
        </w:tabs>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kern w:val="2"/>
          <w:sz w:val="32"/>
          <w:szCs w:val="32"/>
          <w:lang w:val="en-US" w:eastAsia="zh-CN" w:bidi="ar-SA"/>
        </w:rPr>
      </w:pPr>
      <w:r>
        <w:rPr>
          <w:rFonts w:hint="eastAsia" w:ascii="黑体" w:hAnsi="黑体" w:eastAsia="黑体" w:cs="黑体"/>
          <w:kern w:val="2"/>
          <w:sz w:val="32"/>
          <w:szCs w:val="32"/>
          <w:lang w:val="en-US" w:eastAsia="zh-CN" w:bidi="ar-SA"/>
        </w:rPr>
        <w:t>第八条</w:t>
      </w:r>
      <w:r>
        <w:rPr>
          <w:rFonts w:hint="eastAsia" w:ascii="仿宋" w:hAnsi="仿宋" w:eastAsia="仿宋" w:cs="仿宋"/>
          <w:kern w:val="2"/>
          <w:sz w:val="32"/>
          <w:szCs w:val="32"/>
          <w:lang w:val="en-US" w:eastAsia="zh-CN" w:bidi="ar-SA"/>
        </w:rPr>
        <w:t>  物业服务企业的失信行为信息，是指物业服务企业在实施物业管理活动中服务行为不规范，违反有关法律、法规、规章、规范性文件或强制性标准等规定，行政机关依法作出行政处罚或其他行政处理决定，或经司法机关认定违法等信息。</w:t>
      </w:r>
    </w:p>
    <w:p>
      <w:pPr>
        <w:pageBreakBefore w:val="0"/>
        <w:tabs>
          <w:tab w:val="left" w:pos="935"/>
        </w:tabs>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kern w:val="2"/>
          <w:sz w:val="32"/>
          <w:szCs w:val="32"/>
          <w:lang w:val="en-US" w:eastAsia="zh-CN" w:bidi="ar-SA"/>
        </w:rPr>
      </w:pPr>
      <w:r>
        <w:rPr>
          <w:rFonts w:hint="eastAsia" w:ascii="黑体" w:hAnsi="黑体" w:eastAsia="黑体" w:cs="黑体"/>
          <w:kern w:val="2"/>
          <w:sz w:val="32"/>
          <w:szCs w:val="32"/>
          <w:lang w:val="en-US" w:eastAsia="zh-CN" w:bidi="ar-SA"/>
        </w:rPr>
        <w:t>第九条</w:t>
      </w:r>
      <w:r>
        <w:rPr>
          <w:rFonts w:hint="eastAsia" w:ascii="仿宋" w:hAnsi="仿宋" w:eastAsia="仿宋" w:cs="仿宋"/>
          <w:kern w:val="2"/>
          <w:sz w:val="32"/>
          <w:szCs w:val="32"/>
          <w:lang w:val="en-US" w:eastAsia="zh-CN" w:bidi="ar-SA"/>
        </w:rPr>
        <w:t>  企业基本信息的采集，由物业服务企业自行申报。物业服务企业基本信息的产生或者变更，应当在15日内通过市物业服务企业信用信息管理平台向县区（园区）物业行政管理部门申报，并同时提供相关证明文件。县区（园区）物业行政管理部门应当在5个工作日内对填报的信息进行认定。</w:t>
      </w:r>
    </w:p>
    <w:p>
      <w:pPr>
        <w:pageBreakBefore w:val="0"/>
        <w:tabs>
          <w:tab w:val="left" w:pos="935"/>
        </w:tabs>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物业服务企业考核信息的采集，由市房管中心采集录入。</w:t>
      </w:r>
    </w:p>
    <w:p>
      <w:pPr>
        <w:pageBreakBefore w:val="0"/>
        <w:tabs>
          <w:tab w:val="left" w:pos="935"/>
        </w:tabs>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守信行为信息的采集，由物业服务企业通过市物业服务企业信用信息管理平台自行申报，经县区（园区）物业行政管理部门认定。</w:t>
      </w:r>
    </w:p>
    <w:p>
      <w:pPr>
        <w:pageBreakBefore w:val="0"/>
        <w:tabs>
          <w:tab w:val="left" w:pos="935"/>
        </w:tabs>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失信行为信息的采集，由市、县区（园区）物业行政管理部门通过信息共享、自行掌握等多种方式主动采集；也可以由物业服务企业、行业协会、新闻媒体、业主和业主委员会等社会各界提供。</w:t>
      </w:r>
    </w:p>
    <w:p>
      <w:pPr>
        <w:pageBreakBefore w:val="0"/>
        <w:tabs>
          <w:tab w:val="left" w:pos="935"/>
        </w:tabs>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依据行政处罚决定书、人民法院或仲裁机构出具的生效法律文书等产生的失信行为信息，县区（园区）物业行政管理部门可以直接采集认定。</w:t>
      </w:r>
    </w:p>
    <w:p>
      <w:pPr>
        <w:pageBreakBefore w:val="0"/>
        <w:tabs>
          <w:tab w:val="left" w:pos="935"/>
        </w:tabs>
        <w:kinsoku/>
        <w:wordWrap/>
        <w:overflowPunct/>
        <w:topLinePunct w:val="0"/>
        <w:autoSpaceDE/>
        <w:autoSpaceDN/>
        <w:bidi w:val="0"/>
        <w:adjustRightInd/>
        <w:snapToGrid/>
        <w:spacing w:line="600" w:lineRule="exact"/>
        <w:ind w:firstLine="640" w:firstLineChars="200"/>
        <w:jc w:val="left"/>
        <w:textAlignment w:val="auto"/>
        <w:rPr>
          <w:rFonts w:hint="default"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本市物业服务企业在本市行政区域以外开展物业服务经营活动的信用信息，暂不纳入本市物业服务企业信用管理范围。</w:t>
      </w:r>
    </w:p>
    <w:p>
      <w:pPr>
        <w:pageBreakBefore w:val="0"/>
        <w:tabs>
          <w:tab w:val="left" w:pos="935"/>
        </w:tabs>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kern w:val="2"/>
          <w:sz w:val="32"/>
          <w:szCs w:val="32"/>
          <w:lang w:val="en-US" w:eastAsia="zh-CN" w:bidi="ar-SA"/>
        </w:rPr>
      </w:pPr>
      <w:r>
        <w:rPr>
          <w:rFonts w:hint="eastAsia" w:ascii="黑体" w:hAnsi="黑体" w:eastAsia="黑体" w:cs="黑体"/>
          <w:kern w:val="2"/>
          <w:sz w:val="32"/>
          <w:szCs w:val="32"/>
          <w:lang w:val="en-US" w:eastAsia="zh-CN" w:bidi="ar-SA"/>
        </w:rPr>
        <w:t>第十条 </w:t>
      </w:r>
      <w:r>
        <w:rPr>
          <w:rFonts w:hint="eastAsia" w:ascii="仿宋" w:hAnsi="仿宋" w:eastAsia="仿宋" w:cs="仿宋"/>
          <w:kern w:val="2"/>
          <w:sz w:val="32"/>
          <w:szCs w:val="32"/>
          <w:lang w:val="en-US" w:eastAsia="zh-CN" w:bidi="ar-SA"/>
        </w:rPr>
        <w:t xml:space="preserve"> 县区（园区）物业管理行政主管部门按照“谁处罚、谁记录，谁主管、谁负责”的原则，在信用信息系统中及时、完整、准确、规范地记录物业服务企业信用信息。</w:t>
      </w:r>
    </w:p>
    <w:p>
      <w:pPr>
        <w:pageBreakBefore w:val="0"/>
        <w:numPr>
          <w:ilvl w:val="0"/>
          <w:numId w:val="0"/>
        </w:numPr>
        <w:tabs>
          <w:tab w:val="left" w:pos="935"/>
        </w:tabs>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kern w:val="2"/>
          <w:sz w:val="32"/>
          <w:szCs w:val="32"/>
          <w:lang w:val="en-US" w:eastAsia="zh-CN" w:bidi="ar-SA"/>
        </w:rPr>
      </w:pPr>
      <w:r>
        <w:rPr>
          <w:rFonts w:hint="eastAsia" w:ascii="黑体" w:hAnsi="黑体" w:eastAsia="黑体" w:cs="黑体"/>
          <w:kern w:val="2"/>
          <w:sz w:val="32"/>
          <w:szCs w:val="32"/>
          <w:lang w:val="en-US" w:eastAsia="zh-CN" w:bidi="ar-SA"/>
        </w:rPr>
        <w:t xml:space="preserve">第十一条 </w:t>
      </w:r>
      <w:r>
        <w:rPr>
          <w:rFonts w:hint="eastAsia" w:ascii="仿宋" w:hAnsi="仿宋" w:eastAsia="仿宋" w:cs="仿宋"/>
          <w:kern w:val="2"/>
          <w:sz w:val="32"/>
          <w:szCs w:val="32"/>
          <w:lang w:val="en-US" w:eastAsia="zh-CN" w:bidi="ar-SA"/>
        </w:rPr>
        <w:t>县区（园区）物业行政主管部门及街道办事处要及时了解辖区内物业服务企业情况，督促物业服务企业自行申报相关信息。信用信息提供单位应当对信息内容的真实性、合法性、有效性负责。</w:t>
      </w:r>
    </w:p>
    <w:p>
      <w:pPr>
        <w:pageBreakBefore w:val="0"/>
        <w:numPr>
          <w:ilvl w:val="0"/>
          <w:numId w:val="0"/>
        </w:numPr>
        <w:tabs>
          <w:tab w:val="left" w:pos="935"/>
        </w:tabs>
        <w:kinsoku/>
        <w:wordWrap/>
        <w:overflowPunct/>
        <w:topLinePunct w:val="0"/>
        <w:autoSpaceDE/>
        <w:autoSpaceDN/>
        <w:bidi w:val="0"/>
        <w:adjustRightInd/>
        <w:snapToGrid/>
        <w:spacing w:line="600" w:lineRule="exact"/>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 </w:t>
      </w:r>
    </w:p>
    <w:p>
      <w:pPr>
        <w:pageBreakBefore w:val="0"/>
        <w:numPr>
          <w:ilvl w:val="0"/>
          <w:numId w:val="1"/>
        </w:numPr>
        <w:tabs>
          <w:tab w:val="left" w:pos="935"/>
        </w:tabs>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kern w:val="2"/>
          <w:sz w:val="32"/>
          <w:szCs w:val="32"/>
          <w:lang w:val="en-US" w:eastAsia="zh-CN" w:bidi="ar-SA"/>
        </w:rPr>
      </w:pPr>
      <w:r>
        <w:rPr>
          <w:rFonts w:hint="eastAsia" w:ascii="方正小标宋简体" w:hAnsi="方正小标宋简体" w:eastAsia="方正小标宋简体" w:cs="方正小标宋简体"/>
          <w:kern w:val="2"/>
          <w:sz w:val="32"/>
          <w:szCs w:val="32"/>
          <w:lang w:val="en-US" w:eastAsia="zh-CN" w:bidi="ar-SA"/>
        </w:rPr>
        <w:t>信用信息公开和管理</w:t>
      </w:r>
    </w:p>
    <w:p>
      <w:pPr>
        <w:keepNext w:val="0"/>
        <w:keepLines w:val="0"/>
        <w:pageBreakBefore w:val="0"/>
        <w:widowControl w:val="0"/>
        <w:numPr>
          <w:ilvl w:val="0"/>
          <w:numId w:val="0"/>
        </w:numPr>
        <w:tabs>
          <w:tab w:val="left" w:pos="935"/>
        </w:tabs>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val="en-US" w:eastAsia="zh-CN" w:bidi="ar-SA"/>
        </w:rPr>
      </w:pPr>
      <w:r>
        <w:rPr>
          <w:rFonts w:hint="eastAsia" w:ascii="黑体" w:hAnsi="黑体" w:eastAsia="黑体" w:cs="黑体"/>
          <w:kern w:val="2"/>
          <w:sz w:val="32"/>
          <w:szCs w:val="32"/>
          <w:lang w:val="en-US" w:eastAsia="zh-CN" w:bidi="ar-SA"/>
        </w:rPr>
        <w:t xml:space="preserve">第十二条 </w:t>
      </w:r>
      <w:r>
        <w:rPr>
          <w:rFonts w:hint="eastAsia" w:ascii="仿宋" w:hAnsi="仿宋" w:eastAsia="仿宋" w:cs="仿宋"/>
          <w:kern w:val="2"/>
          <w:sz w:val="32"/>
          <w:szCs w:val="32"/>
          <w:lang w:val="en-US" w:eastAsia="zh-CN" w:bidi="ar-SA"/>
        </w:rPr>
        <w:t>市房管中心可以将履行监管职责中掌握的物业服务企业信息，按照信息公开规定予以公开：</w:t>
      </w:r>
    </w:p>
    <w:p>
      <w:pPr>
        <w:keepNext w:val="0"/>
        <w:keepLines w:val="0"/>
        <w:pageBreakBefore w:val="0"/>
        <w:widowControl w:val="0"/>
        <w:numPr>
          <w:ilvl w:val="0"/>
          <w:numId w:val="0"/>
        </w:numPr>
        <w:tabs>
          <w:tab w:val="left" w:pos="935"/>
        </w:tabs>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（一）企业注册登记有关信息；</w:t>
      </w:r>
    </w:p>
    <w:p>
      <w:pPr>
        <w:keepNext w:val="0"/>
        <w:keepLines w:val="0"/>
        <w:pageBreakBefore w:val="0"/>
        <w:widowControl w:val="0"/>
        <w:numPr>
          <w:ilvl w:val="0"/>
          <w:numId w:val="0"/>
        </w:numPr>
        <w:tabs>
          <w:tab w:val="left" w:pos="935"/>
        </w:tabs>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（二）企业在管项目信息；</w:t>
      </w:r>
    </w:p>
    <w:p>
      <w:pPr>
        <w:keepNext w:val="0"/>
        <w:keepLines w:val="0"/>
        <w:pageBreakBefore w:val="0"/>
        <w:widowControl w:val="0"/>
        <w:numPr>
          <w:ilvl w:val="0"/>
          <w:numId w:val="0"/>
        </w:numPr>
        <w:tabs>
          <w:tab w:val="left" w:pos="935"/>
        </w:tabs>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（三）企业的守信行为信息；</w:t>
      </w:r>
    </w:p>
    <w:p>
      <w:pPr>
        <w:keepNext w:val="0"/>
        <w:keepLines w:val="0"/>
        <w:pageBreakBefore w:val="0"/>
        <w:widowControl w:val="0"/>
        <w:numPr>
          <w:ilvl w:val="0"/>
          <w:numId w:val="0"/>
        </w:numPr>
        <w:tabs>
          <w:tab w:val="left" w:pos="935"/>
        </w:tabs>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（四）企业的失信行为信息；</w:t>
      </w:r>
    </w:p>
    <w:p>
      <w:pPr>
        <w:keepNext w:val="0"/>
        <w:keepLines w:val="0"/>
        <w:pageBreakBefore w:val="0"/>
        <w:widowControl w:val="0"/>
        <w:numPr>
          <w:ilvl w:val="0"/>
          <w:numId w:val="0"/>
        </w:numPr>
        <w:tabs>
          <w:tab w:val="left" w:pos="935"/>
        </w:tabs>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（五）企业信用评定等级（公开期限为1年）；</w:t>
      </w:r>
    </w:p>
    <w:p>
      <w:pPr>
        <w:keepNext w:val="0"/>
        <w:keepLines w:val="0"/>
        <w:pageBreakBefore w:val="0"/>
        <w:widowControl w:val="0"/>
        <w:numPr>
          <w:ilvl w:val="0"/>
          <w:numId w:val="0"/>
        </w:numPr>
        <w:tabs>
          <w:tab w:val="left" w:pos="935"/>
        </w:tabs>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（六）其他依法应当公开的企业信用信息。</w:t>
      </w:r>
    </w:p>
    <w:p>
      <w:pPr>
        <w:keepNext w:val="0"/>
        <w:keepLines w:val="0"/>
        <w:pageBreakBefore w:val="0"/>
        <w:widowControl w:val="0"/>
        <w:numPr>
          <w:ilvl w:val="0"/>
          <w:numId w:val="0"/>
        </w:numPr>
        <w:tabs>
          <w:tab w:val="left" w:pos="935"/>
        </w:tabs>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val="en-US" w:eastAsia="zh-CN" w:bidi="ar-SA"/>
        </w:rPr>
      </w:pPr>
      <w:r>
        <w:rPr>
          <w:rFonts w:hint="eastAsia" w:ascii="黑体" w:hAnsi="黑体" w:eastAsia="黑体" w:cs="黑体"/>
          <w:kern w:val="2"/>
          <w:sz w:val="32"/>
          <w:szCs w:val="32"/>
          <w:lang w:val="en-US" w:eastAsia="zh-CN" w:bidi="ar-SA"/>
        </w:rPr>
        <w:t xml:space="preserve">第十三条  </w:t>
      </w:r>
      <w:r>
        <w:rPr>
          <w:rFonts w:hint="eastAsia" w:ascii="仿宋" w:hAnsi="仿宋" w:eastAsia="仿宋" w:cs="仿宋"/>
          <w:kern w:val="2"/>
          <w:sz w:val="32"/>
          <w:szCs w:val="32"/>
          <w:lang w:val="en-US" w:eastAsia="zh-CN" w:bidi="ar-SA"/>
        </w:rPr>
        <w:t>企业守信行为信息公开期限为1年。失信行为信息公开至主管部门认定已改正违法违规行为之日止。公开期限届满后，应当终止公开发布，转为信用档案保存。</w:t>
      </w:r>
    </w:p>
    <w:p>
      <w:pPr>
        <w:keepNext w:val="0"/>
        <w:keepLines w:val="0"/>
        <w:pageBreakBefore w:val="0"/>
        <w:widowControl w:val="0"/>
        <w:numPr>
          <w:ilvl w:val="0"/>
          <w:numId w:val="0"/>
        </w:numPr>
        <w:tabs>
          <w:tab w:val="left" w:pos="935"/>
        </w:tabs>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val="en-US" w:eastAsia="zh-CN" w:bidi="ar-SA"/>
        </w:rPr>
      </w:pPr>
      <w:r>
        <w:rPr>
          <w:rFonts w:hint="eastAsia" w:ascii="黑体" w:hAnsi="黑体" w:eastAsia="黑体" w:cs="黑体"/>
          <w:kern w:val="2"/>
          <w:sz w:val="32"/>
          <w:szCs w:val="32"/>
          <w:lang w:val="en-US" w:eastAsia="zh-CN" w:bidi="ar-SA"/>
        </w:rPr>
        <w:t xml:space="preserve">第十四条 </w:t>
      </w:r>
      <w:r>
        <w:rPr>
          <w:rFonts w:hint="eastAsia" w:ascii="仿宋" w:hAnsi="仿宋" w:eastAsia="仿宋" w:cs="仿宋"/>
          <w:kern w:val="2"/>
          <w:sz w:val="32"/>
          <w:szCs w:val="32"/>
          <w:lang w:val="en-US" w:eastAsia="zh-CN" w:bidi="ar-SA"/>
        </w:rPr>
        <w:t> 物业服务企业失信信息，由各县区（园区）物业行政主管部门向物业服务企业出具《宿州市物业服务企业失信行为信息记录通知书》（以下简称《通知书》）。企业自收到《通知书》之日起5个工作日内无异议的，市房管中心将通过门户网站进行公示，并录入信用信息系统。物业服务企业对减分有异议的，应自收到《通知书》之日起5个工作日内，向各县区（园区）物业行政主管部门提出书面申诉，并提供相关材料。各县区（园区）物业行政主管部门应在10个工作日内进行复查并将结果书面告知企业。</w:t>
      </w:r>
    </w:p>
    <w:p>
      <w:pPr>
        <w:keepNext w:val="0"/>
        <w:keepLines w:val="0"/>
        <w:pageBreakBefore w:val="0"/>
        <w:widowControl w:val="0"/>
        <w:numPr>
          <w:ilvl w:val="0"/>
          <w:numId w:val="0"/>
        </w:numPr>
        <w:tabs>
          <w:tab w:val="left" w:pos="935"/>
        </w:tabs>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val="en-US" w:eastAsia="zh-CN" w:bidi="ar-SA"/>
        </w:rPr>
      </w:pPr>
      <w:r>
        <w:rPr>
          <w:rFonts w:hint="eastAsia" w:ascii="黑体" w:hAnsi="黑体" w:eastAsia="黑体" w:cs="黑体"/>
          <w:kern w:val="2"/>
          <w:sz w:val="32"/>
          <w:szCs w:val="32"/>
          <w:lang w:val="en-US" w:eastAsia="zh-CN" w:bidi="ar-SA"/>
        </w:rPr>
        <w:t>第十五条</w:t>
      </w:r>
      <w:r>
        <w:rPr>
          <w:rFonts w:hint="eastAsia" w:ascii="仿宋" w:hAnsi="仿宋" w:eastAsia="仿宋" w:cs="仿宋"/>
          <w:kern w:val="2"/>
          <w:sz w:val="32"/>
          <w:szCs w:val="32"/>
          <w:lang w:val="en-US" w:eastAsia="zh-CN" w:bidi="ar-SA"/>
        </w:rPr>
        <w:t>  对轻微失信行为，信息公开后，物业服务企业能够主动纠正失信行为、消除不良社会影响，经物业管理行政主管部门认定后，可以在信息有效期限届满前停止公开。</w:t>
      </w:r>
    </w:p>
    <w:p>
      <w:pPr>
        <w:keepNext w:val="0"/>
        <w:keepLines w:val="0"/>
        <w:pageBreakBefore w:val="0"/>
        <w:widowControl w:val="0"/>
        <w:numPr>
          <w:ilvl w:val="0"/>
          <w:numId w:val="0"/>
        </w:numPr>
        <w:tabs>
          <w:tab w:val="left" w:pos="935"/>
        </w:tabs>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val="en-US" w:eastAsia="zh-CN" w:bidi="ar-SA"/>
        </w:rPr>
      </w:pPr>
      <w:r>
        <w:rPr>
          <w:rFonts w:hint="eastAsia" w:ascii="黑体" w:hAnsi="黑体" w:eastAsia="黑体" w:cs="黑体"/>
          <w:kern w:val="2"/>
          <w:sz w:val="32"/>
          <w:szCs w:val="32"/>
          <w:lang w:val="en-US" w:eastAsia="zh-CN" w:bidi="ar-SA"/>
        </w:rPr>
        <w:t>第十六条</w:t>
      </w:r>
      <w:r>
        <w:rPr>
          <w:rFonts w:hint="eastAsia" w:ascii="仿宋" w:hAnsi="仿宋" w:eastAsia="仿宋" w:cs="仿宋"/>
          <w:kern w:val="2"/>
          <w:sz w:val="32"/>
          <w:szCs w:val="32"/>
          <w:lang w:val="en-US" w:eastAsia="zh-CN" w:bidi="ar-SA"/>
        </w:rPr>
        <w:t>  物业服务企业对失信记录信息有异议的，可向作出记录的物业管理行政主管部门提出书面异议申请，并提供相应证据，物业管理行政主管部门应当及时核查，经核查确属失误的，应当删除失信记录；确属无误的，维持原结果，核查结果应当反馈当事人。</w:t>
      </w:r>
    </w:p>
    <w:p>
      <w:pPr>
        <w:keepNext w:val="0"/>
        <w:keepLines w:val="0"/>
        <w:pageBreakBefore w:val="0"/>
        <w:widowControl w:val="0"/>
        <w:numPr>
          <w:ilvl w:val="0"/>
          <w:numId w:val="0"/>
        </w:numPr>
        <w:tabs>
          <w:tab w:val="left" w:pos="935"/>
        </w:tabs>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val="en-US" w:eastAsia="zh-CN" w:bidi="ar-SA"/>
        </w:rPr>
      </w:pPr>
      <w:r>
        <w:rPr>
          <w:rFonts w:hint="eastAsia" w:ascii="黑体" w:hAnsi="黑体" w:eastAsia="黑体" w:cs="黑体"/>
          <w:kern w:val="2"/>
          <w:sz w:val="32"/>
          <w:szCs w:val="32"/>
          <w:lang w:val="en-US" w:eastAsia="zh-CN" w:bidi="ar-SA"/>
        </w:rPr>
        <w:t>第十七条</w:t>
      </w:r>
      <w:r>
        <w:rPr>
          <w:rFonts w:hint="eastAsia" w:ascii="仿宋" w:hAnsi="仿宋" w:eastAsia="仿宋" w:cs="仿宋"/>
          <w:kern w:val="2"/>
          <w:sz w:val="32"/>
          <w:szCs w:val="32"/>
          <w:lang w:val="en-US" w:eastAsia="zh-CN" w:bidi="ar-SA"/>
        </w:rPr>
        <w:t>  县区（园区)物业管理行政主管部门发现公开的物业服务企业信用信息存在错误或者遗漏的，应当主动及时更正或者补充。</w:t>
      </w:r>
    </w:p>
    <w:p>
      <w:pPr>
        <w:keepNext w:val="0"/>
        <w:keepLines w:val="0"/>
        <w:pageBreakBefore w:val="0"/>
        <w:widowControl w:val="0"/>
        <w:numPr>
          <w:ilvl w:val="0"/>
          <w:numId w:val="0"/>
        </w:numPr>
        <w:tabs>
          <w:tab w:val="left" w:pos="935"/>
        </w:tabs>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val="en-US" w:eastAsia="zh-CN" w:bidi="ar-SA"/>
        </w:rPr>
      </w:pPr>
      <w:r>
        <w:rPr>
          <w:rFonts w:hint="eastAsia" w:ascii="黑体" w:hAnsi="黑体" w:eastAsia="黑体" w:cs="黑体"/>
          <w:kern w:val="2"/>
          <w:sz w:val="32"/>
          <w:szCs w:val="32"/>
          <w:lang w:val="en-US" w:eastAsia="zh-CN" w:bidi="ar-SA"/>
        </w:rPr>
        <w:t>第十八条</w:t>
      </w:r>
      <w:r>
        <w:rPr>
          <w:rFonts w:hint="eastAsia" w:ascii="仿宋" w:hAnsi="仿宋" w:eastAsia="仿宋" w:cs="仿宋"/>
          <w:kern w:val="2"/>
          <w:sz w:val="32"/>
          <w:szCs w:val="32"/>
          <w:lang w:val="en-US" w:eastAsia="zh-CN" w:bidi="ar-SA"/>
        </w:rPr>
        <w:t>  公民、法人或其他组织有证据证明已公开的失信信息存在错误或遗漏的，可以向物业管理行政主管部门提出书面异议申请，并提供相应的证据。物业管理行政主管部门应当自收到书面异议申请之日起20个工作日内进行核查和处理，并将处理结果书面告知异议人。经核查，物业管理行政主管部门发现信用信息确实存在错误或者遗漏的，应当在其影响范围内做出更正或者补充。异议人对核查结果仍有异议的，可以申请复核。</w:t>
      </w:r>
    </w:p>
    <w:p>
      <w:pPr>
        <w:keepNext w:val="0"/>
        <w:keepLines w:val="0"/>
        <w:pageBreakBefore w:val="0"/>
        <w:widowControl w:val="0"/>
        <w:numPr>
          <w:ilvl w:val="0"/>
          <w:numId w:val="0"/>
        </w:numPr>
        <w:tabs>
          <w:tab w:val="left" w:pos="935"/>
        </w:tabs>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val="en-US" w:eastAsia="zh-CN" w:bidi="ar-SA"/>
        </w:rPr>
      </w:pPr>
      <w:r>
        <w:rPr>
          <w:rFonts w:hint="eastAsia" w:ascii="黑体" w:hAnsi="黑体" w:eastAsia="黑体" w:cs="黑体"/>
          <w:kern w:val="2"/>
          <w:sz w:val="32"/>
          <w:szCs w:val="32"/>
          <w:lang w:val="en-US" w:eastAsia="zh-CN" w:bidi="ar-SA"/>
        </w:rPr>
        <w:t>第十九条</w:t>
      </w:r>
      <w:r>
        <w:rPr>
          <w:rFonts w:hint="eastAsia" w:ascii="仿宋" w:hAnsi="仿宋" w:eastAsia="仿宋" w:cs="仿宋"/>
          <w:kern w:val="2"/>
          <w:sz w:val="32"/>
          <w:szCs w:val="32"/>
          <w:lang w:val="en-US" w:eastAsia="zh-CN" w:bidi="ar-SA"/>
        </w:rPr>
        <w:t>  经有效法律文书依法撤销对物业服务企业严重失信行为认定的，物业服务企业有权要求物业管理行政主管部门及时更正其失信信息。 </w:t>
      </w:r>
    </w:p>
    <w:p>
      <w:pPr>
        <w:keepNext w:val="0"/>
        <w:keepLines w:val="0"/>
        <w:pageBreakBefore w:val="0"/>
        <w:widowControl w:val="0"/>
        <w:numPr>
          <w:ilvl w:val="0"/>
          <w:numId w:val="0"/>
        </w:numPr>
        <w:tabs>
          <w:tab w:val="left" w:pos="935"/>
        </w:tabs>
        <w:kinsoku/>
        <w:wordWrap/>
        <w:overflowPunct/>
        <w:topLinePunct w:val="0"/>
        <w:autoSpaceDE/>
        <w:autoSpaceDN/>
        <w:bidi w:val="0"/>
        <w:adjustRightInd/>
        <w:snapToGrid/>
        <w:spacing w:line="600" w:lineRule="exact"/>
        <w:ind w:leftChars="0"/>
        <w:jc w:val="center"/>
        <w:textAlignment w:val="auto"/>
        <w:rPr>
          <w:rFonts w:hint="eastAsia" w:ascii="黑体" w:hAnsi="黑体" w:eastAsia="黑体" w:cs="黑体"/>
          <w:kern w:val="2"/>
          <w:sz w:val="32"/>
          <w:szCs w:val="32"/>
          <w:lang w:val="en-US" w:eastAsia="zh-CN" w:bidi="ar-SA"/>
        </w:rPr>
      </w:pPr>
    </w:p>
    <w:p>
      <w:pPr>
        <w:keepNext w:val="0"/>
        <w:keepLines w:val="0"/>
        <w:pageBreakBefore w:val="0"/>
        <w:widowControl w:val="0"/>
        <w:numPr>
          <w:ilvl w:val="0"/>
          <w:numId w:val="1"/>
        </w:numPr>
        <w:tabs>
          <w:tab w:val="left" w:pos="935"/>
        </w:tabs>
        <w:kinsoku/>
        <w:wordWrap/>
        <w:overflowPunct/>
        <w:topLinePunct w:val="0"/>
        <w:autoSpaceDE/>
        <w:autoSpaceDN/>
        <w:bidi w:val="0"/>
        <w:adjustRightInd/>
        <w:snapToGrid/>
        <w:spacing w:line="600" w:lineRule="exact"/>
        <w:ind w:left="0" w:leftChars="0" w:firstLine="0" w:firstLineChars="0"/>
        <w:jc w:val="center"/>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信用等级的评定和发布</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leftChars="0" w:right="0" w:firstLine="643" w:firstLineChars="200"/>
        <w:jc w:val="both"/>
        <w:textAlignment w:val="auto"/>
        <w:rPr>
          <w:rFonts w:hint="eastAsia" w:ascii="仿宋" w:hAnsi="仿宋" w:eastAsia="仿宋" w:cs="仿宋"/>
          <w:color w:val="000000"/>
          <w:spacing w:val="0"/>
          <w:w w:val="100"/>
          <w:position w:val="0"/>
          <w:sz w:val="32"/>
          <w:szCs w:val="32"/>
          <w:lang w:val="en-US" w:eastAsia="zh-CN"/>
        </w:rPr>
      </w:pPr>
      <w:r>
        <w:rPr>
          <w:rFonts w:hint="eastAsia" w:ascii="黑体" w:hAnsi="黑体" w:eastAsia="黑体" w:cs="黑体"/>
          <w:b/>
          <w:bCs/>
          <w:color w:val="000000"/>
          <w:spacing w:val="0"/>
          <w:w w:val="100"/>
          <w:position w:val="0"/>
          <w:sz w:val="32"/>
          <w:szCs w:val="32"/>
        </w:rPr>
        <w:t>第</w:t>
      </w:r>
      <w:r>
        <w:rPr>
          <w:rFonts w:hint="eastAsia" w:ascii="黑体" w:hAnsi="黑体" w:eastAsia="黑体" w:cs="黑体"/>
          <w:b/>
          <w:bCs/>
          <w:color w:val="000000"/>
          <w:spacing w:val="0"/>
          <w:w w:val="100"/>
          <w:position w:val="0"/>
          <w:sz w:val="32"/>
          <w:szCs w:val="32"/>
          <w:lang w:val="en-US" w:eastAsia="zh-CN"/>
        </w:rPr>
        <w:t>二十</w:t>
      </w:r>
      <w:r>
        <w:rPr>
          <w:rFonts w:hint="eastAsia" w:ascii="黑体" w:hAnsi="黑体" w:eastAsia="黑体" w:cs="黑体"/>
          <w:b/>
          <w:bCs/>
          <w:color w:val="000000"/>
          <w:spacing w:val="0"/>
          <w:w w:val="100"/>
          <w:position w:val="0"/>
          <w:sz w:val="32"/>
          <w:szCs w:val="32"/>
        </w:rPr>
        <w:t>条</w:t>
      </w:r>
      <w:r>
        <w:rPr>
          <w:rFonts w:hint="eastAsia" w:ascii="仿宋" w:hAnsi="仿宋" w:eastAsia="仿宋" w:cs="仿宋"/>
          <w:b/>
          <w:bCs/>
          <w:color w:val="000000"/>
          <w:spacing w:val="0"/>
          <w:w w:val="100"/>
          <w:position w:val="0"/>
          <w:sz w:val="32"/>
          <w:szCs w:val="32"/>
          <w:lang w:val="en-US" w:eastAsia="zh-CN"/>
        </w:rPr>
        <w:t xml:space="preserve"> </w:t>
      </w:r>
      <w:r>
        <w:rPr>
          <w:rFonts w:hint="eastAsia" w:ascii="仿宋" w:hAnsi="仿宋" w:eastAsia="仿宋" w:cs="仿宋"/>
          <w:color w:val="000000"/>
          <w:spacing w:val="0"/>
          <w:w w:val="100"/>
          <w:position w:val="0"/>
          <w:sz w:val="32"/>
          <w:szCs w:val="32"/>
        </w:rPr>
        <w:t>物业服务行业信用等级评定以各</w:t>
      </w:r>
      <w:r>
        <w:rPr>
          <w:rFonts w:hint="eastAsia" w:ascii="仿宋" w:hAnsi="仿宋" w:eastAsia="仿宋" w:cs="仿宋"/>
          <w:color w:val="000000"/>
          <w:spacing w:val="0"/>
          <w:w w:val="100"/>
          <w:position w:val="0"/>
          <w:sz w:val="32"/>
          <w:szCs w:val="32"/>
          <w:lang w:val="en-US" w:eastAsia="zh-CN"/>
        </w:rPr>
        <w:t>县区（园区）</w:t>
      </w:r>
      <w:r>
        <w:rPr>
          <w:rFonts w:hint="eastAsia" w:ascii="仿宋" w:hAnsi="仿宋" w:eastAsia="仿宋" w:cs="仿宋"/>
          <w:color w:val="000000"/>
          <w:spacing w:val="0"/>
          <w:w w:val="100"/>
          <w:position w:val="0"/>
          <w:sz w:val="32"/>
          <w:szCs w:val="32"/>
        </w:rPr>
        <w:t>物业管理主管部门日常监管与考核为主，结合业主和社会各方评价</w:t>
      </w:r>
      <w:r>
        <w:rPr>
          <w:rFonts w:hint="eastAsia" w:ascii="仿宋" w:hAnsi="仿宋" w:eastAsia="仿宋" w:cs="仿宋"/>
          <w:color w:val="000000"/>
          <w:spacing w:val="0"/>
          <w:w w:val="100"/>
          <w:position w:val="0"/>
          <w:sz w:val="32"/>
          <w:szCs w:val="32"/>
          <w:lang w:eastAsia="zh-CN"/>
        </w:rPr>
        <w:t>，</w:t>
      </w:r>
      <w:r>
        <w:rPr>
          <w:rFonts w:hint="eastAsia" w:ascii="仿宋" w:hAnsi="仿宋" w:eastAsia="仿宋" w:cs="仿宋"/>
          <w:color w:val="000000"/>
          <w:spacing w:val="0"/>
          <w:w w:val="100"/>
          <w:position w:val="0"/>
          <w:sz w:val="32"/>
          <w:szCs w:val="32"/>
        </w:rPr>
        <w:t>实行量化评分</w:t>
      </w:r>
      <w:r>
        <w:rPr>
          <w:rFonts w:hint="eastAsia" w:ascii="仿宋" w:hAnsi="仿宋" w:eastAsia="仿宋" w:cs="仿宋"/>
          <w:color w:val="000000"/>
          <w:spacing w:val="0"/>
          <w:w w:val="100"/>
          <w:position w:val="0"/>
          <w:sz w:val="32"/>
          <w:szCs w:val="32"/>
          <w:lang w:eastAsia="zh-CN"/>
        </w:rPr>
        <w:t>、</w:t>
      </w:r>
      <w:r>
        <w:rPr>
          <w:rFonts w:hint="eastAsia" w:ascii="仿宋" w:hAnsi="仿宋" w:eastAsia="仿宋" w:cs="仿宋"/>
          <w:color w:val="000000"/>
          <w:spacing w:val="0"/>
          <w:w w:val="100"/>
          <w:position w:val="0"/>
          <w:sz w:val="32"/>
          <w:szCs w:val="32"/>
          <w:lang w:val="en-US" w:eastAsia="zh-CN"/>
        </w:rPr>
        <w:t>综合评价、分类监管。</w:t>
      </w:r>
      <w:r>
        <w:rPr>
          <w:rFonts w:hint="eastAsia" w:ascii="仿宋" w:hAnsi="仿宋" w:eastAsia="仿宋" w:cs="仿宋"/>
          <w:color w:val="000000"/>
          <w:spacing w:val="0"/>
          <w:w w:val="100"/>
          <w:position w:val="0"/>
          <w:sz w:val="32"/>
          <w:szCs w:val="32"/>
        </w:rPr>
        <w:t>具体加减分条款详见附件《</w:t>
      </w:r>
      <w:r>
        <w:rPr>
          <w:rFonts w:hint="eastAsia" w:ascii="仿宋" w:hAnsi="仿宋" w:eastAsia="仿宋" w:cs="仿宋"/>
          <w:color w:val="000000"/>
          <w:spacing w:val="0"/>
          <w:w w:val="100"/>
          <w:position w:val="0"/>
          <w:sz w:val="32"/>
          <w:szCs w:val="32"/>
          <w:lang w:val="en-US" w:eastAsia="zh-CN"/>
        </w:rPr>
        <w:t>宿州市</w:t>
      </w:r>
      <w:r>
        <w:rPr>
          <w:rFonts w:hint="eastAsia" w:ascii="仿宋" w:hAnsi="仿宋" w:eastAsia="仿宋" w:cs="仿宋"/>
          <w:color w:val="000000"/>
          <w:spacing w:val="0"/>
          <w:w w:val="100"/>
          <w:position w:val="0"/>
          <w:sz w:val="32"/>
          <w:szCs w:val="32"/>
        </w:rPr>
        <w:t>物业服务行业信用等级评定评分细则》</w:t>
      </w:r>
      <w:r>
        <w:rPr>
          <w:rFonts w:hint="eastAsia" w:ascii="仿宋" w:hAnsi="仿宋" w:eastAsia="仿宋" w:cs="仿宋"/>
          <w:color w:val="000000"/>
          <w:spacing w:val="0"/>
          <w:w w:val="100"/>
          <w:position w:val="0"/>
          <w:sz w:val="32"/>
          <w:szCs w:val="32"/>
          <w:lang w:eastAsia="zh-CN"/>
        </w:rPr>
        <w:t>。</w:t>
      </w:r>
      <w:r>
        <w:rPr>
          <w:rFonts w:hint="eastAsia" w:ascii="仿宋" w:hAnsi="仿宋" w:eastAsia="仿宋" w:cs="仿宋"/>
          <w:color w:val="000000"/>
          <w:spacing w:val="0"/>
          <w:w w:val="100"/>
          <w:position w:val="0"/>
          <w:sz w:val="32"/>
          <w:szCs w:val="32"/>
          <w:lang w:val="en-US" w:eastAsia="zh-CN"/>
        </w:rPr>
        <w:t xml:space="preserve">      </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leftChars="0" w:right="0" w:firstLine="640" w:firstLineChars="200"/>
        <w:jc w:val="both"/>
        <w:textAlignment w:val="auto"/>
        <w:rPr>
          <w:rFonts w:hint="eastAsia" w:ascii="仿宋" w:hAnsi="仿宋" w:eastAsia="仿宋" w:cs="仿宋"/>
          <w:color w:val="000000"/>
          <w:spacing w:val="0"/>
          <w:w w:val="100"/>
          <w:position w:val="0"/>
          <w:sz w:val="32"/>
          <w:szCs w:val="32"/>
          <w:lang w:val="en-US" w:eastAsia="zh-CN"/>
        </w:rPr>
      </w:pPr>
      <w:r>
        <w:rPr>
          <w:rFonts w:hint="eastAsia" w:ascii="仿宋" w:hAnsi="仿宋" w:eastAsia="仿宋" w:cs="仿宋"/>
          <w:color w:val="000000"/>
          <w:spacing w:val="0"/>
          <w:w w:val="100"/>
          <w:position w:val="0"/>
          <w:sz w:val="32"/>
          <w:szCs w:val="32"/>
          <w:lang w:val="en-US" w:eastAsia="zh-CN"/>
        </w:rPr>
        <w:t>评分规则：物业服务企业信用综合评分=基本信息分值（50分）+物业服务企业考核信息分值（50分）+守信行为信息分值+失信行为信息分值。物业服务企业考核信息分值以每年度全市物业服务考核最终评分加权平均为准。</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leftChars="0" w:right="0" w:firstLine="640" w:firstLineChars="200"/>
        <w:jc w:val="both"/>
        <w:textAlignment w:val="auto"/>
        <w:rPr>
          <w:rFonts w:hint="default" w:ascii="仿宋" w:hAnsi="仿宋" w:eastAsia="仿宋" w:cs="仿宋"/>
          <w:color w:val="000000"/>
          <w:spacing w:val="0"/>
          <w:w w:val="100"/>
          <w:position w:val="0"/>
          <w:sz w:val="32"/>
          <w:szCs w:val="32"/>
          <w:lang w:val="en-US" w:eastAsia="zh-CN"/>
        </w:rPr>
      </w:pPr>
      <w:r>
        <w:rPr>
          <w:rFonts w:hint="default" w:ascii="仿宋" w:hAnsi="仿宋" w:eastAsia="仿宋" w:cs="仿宋"/>
          <w:color w:val="000000"/>
          <w:spacing w:val="0"/>
          <w:w w:val="100"/>
          <w:position w:val="0"/>
          <w:sz w:val="32"/>
          <w:szCs w:val="32"/>
          <w:lang w:val="en-US" w:eastAsia="zh-CN"/>
        </w:rPr>
        <w:t>各县区（园区）</w:t>
      </w:r>
      <w:r>
        <w:rPr>
          <w:rFonts w:hint="eastAsia" w:ascii="仿宋" w:hAnsi="仿宋" w:eastAsia="仿宋" w:cs="仿宋"/>
          <w:color w:val="000000"/>
          <w:spacing w:val="0"/>
          <w:w w:val="100"/>
          <w:position w:val="0"/>
          <w:sz w:val="32"/>
          <w:szCs w:val="32"/>
          <w:lang w:val="en-US" w:eastAsia="zh-CN"/>
        </w:rPr>
        <w:t>物业行政主管部门</w:t>
      </w:r>
      <w:r>
        <w:rPr>
          <w:rFonts w:hint="default" w:ascii="仿宋" w:hAnsi="仿宋" w:eastAsia="仿宋" w:cs="仿宋"/>
          <w:color w:val="000000"/>
          <w:spacing w:val="0"/>
          <w:w w:val="100"/>
          <w:position w:val="0"/>
          <w:sz w:val="32"/>
          <w:szCs w:val="32"/>
          <w:lang w:val="en-US" w:eastAsia="zh-CN"/>
        </w:rPr>
        <w:t>应于每年2月底前完成物业服务企业信用信息的认定。</w:t>
      </w:r>
      <w:r>
        <w:rPr>
          <w:rFonts w:hint="eastAsia" w:ascii="仿宋" w:hAnsi="仿宋" w:eastAsia="仿宋" w:cs="仿宋"/>
          <w:color w:val="000000"/>
          <w:spacing w:val="0"/>
          <w:w w:val="100"/>
          <w:position w:val="0"/>
          <w:sz w:val="32"/>
          <w:szCs w:val="32"/>
          <w:lang w:val="en-US" w:eastAsia="zh-CN"/>
        </w:rPr>
        <w:t>市房管中心</w:t>
      </w:r>
      <w:r>
        <w:rPr>
          <w:rFonts w:hint="default" w:ascii="仿宋" w:hAnsi="仿宋" w:eastAsia="仿宋" w:cs="仿宋"/>
          <w:color w:val="000000"/>
          <w:spacing w:val="0"/>
          <w:w w:val="100"/>
          <w:position w:val="0"/>
          <w:sz w:val="32"/>
          <w:szCs w:val="32"/>
          <w:lang w:val="en-US" w:eastAsia="zh-CN"/>
        </w:rPr>
        <w:t>每年3月底前对上一年度物业服务企业信用等级进行评定，并向社会公开。</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leftChars="0" w:right="0" w:firstLine="640" w:firstLineChars="200"/>
        <w:jc w:val="both"/>
        <w:textAlignment w:val="auto"/>
        <w:rPr>
          <w:rFonts w:hint="eastAsia" w:ascii="仿宋" w:hAnsi="仿宋" w:eastAsia="仿宋" w:cs="仿宋"/>
          <w:color w:val="000000"/>
          <w:spacing w:val="0"/>
          <w:w w:val="100"/>
          <w:position w:val="0"/>
          <w:sz w:val="32"/>
          <w:szCs w:val="32"/>
          <w:lang w:eastAsia="zh-CN"/>
        </w:rPr>
      </w:pPr>
      <w:r>
        <w:rPr>
          <w:rFonts w:hint="default" w:ascii="仿宋" w:hAnsi="仿宋" w:eastAsia="仿宋" w:cs="仿宋"/>
          <w:color w:val="000000"/>
          <w:spacing w:val="0"/>
          <w:w w:val="100"/>
          <w:position w:val="0"/>
          <w:sz w:val="32"/>
          <w:szCs w:val="32"/>
          <w:lang w:val="en-US" w:eastAsia="zh-CN"/>
        </w:rPr>
        <w:t>信用等级评定以上一年度（自1月1日起至12月31日止）认定的物业服务企业信用信息作为评定依据。物业服务企业上一年度未从事物业服务活动的，不作信用等级评定。上一年度新设立的物业服务企业，自首份物业服务合同签定之日起至上一年度12月31日不足6个月的，不作信用等级评定，上一年度认定的信用信息与下一年度认定的信用信息一并作为下一年度进行信用等级评定的依据。</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leftChars="0" w:right="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rPr>
        <w:t>市</w:t>
      </w:r>
      <w:r>
        <w:rPr>
          <w:rFonts w:hint="eastAsia" w:ascii="仿宋" w:hAnsi="仿宋" w:eastAsia="仿宋" w:cs="仿宋"/>
          <w:color w:val="000000"/>
          <w:spacing w:val="0"/>
          <w:w w:val="100"/>
          <w:position w:val="0"/>
          <w:sz w:val="32"/>
          <w:szCs w:val="32"/>
          <w:lang w:val="en-US" w:eastAsia="zh-CN"/>
        </w:rPr>
        <w:t>房管中心</w:t>
      </w:r>
      <w:r>
        <w:rPr>
          <w:rFonts w:hint="eastAsia" w:ascii="仿宋" w:hAnsi="仿宋" w:eastAsia="仿宋" w:cs="仿宋"/>
          <w:color w:val="000000"/>
          <w:spacing w:val="0"/>
          <w:w w:val="100"/>
          <w:position w:val="0"/>
          <w:sz w:val="32"/>
          <w:szCs w:val="32"/>
        </w:rPr>
        <w:t>根据动态监管成效和结果</w:t>
      </w:r>
      <w:r>
        <w:rPr>
          <w:rFonts w:hint="eastAsia" w:ascii="仿宋" w:hAnsi="仿宋" w:eastAsia="仿宋" w:cs="仿宋"/>
          <w:color w:val="000000"/>
          <w:spacing w:val="0"/>
          <w:w w:val="100"/>
          <w:position w:val="0"/>
          <w:sz w:val="32"/>
          <w:szCs w:val="32"/>
          <w:lang w:val="en-US" w:eastAsia="zh-CN"/>
        </w:rPr>
        <w:t>分析</w:t>
      </w:r>
      <w:r>
        <w:rPr>
          <w:rFonts w:hint="eastAsia" w:ascii="仿宋" w:hAnsi="仿宋" w:eastAsia="仿宋" w:cs="仿宋"/>
          <w:color w:val="000000"/>
          <w:spacing w:val="0"/>
          <w:w w:val="100"/>
          <w:position w:val="0"/>
          <w:sz w:val="32"/>
          <w:szCs w:val="32"/>
        </w:rPr>
        <w:t>，可定期对上述标准进行适时调整并发布。</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leftChars="0" w:right="0" w:firstLine="640" w:firstLineChars="200"/>
        <w:jc w:val="both"/>
        <w:textAlignment w:val="auto"/>
        <w:rPr>
          <w:rFonts w:hint="eastAsia" w:ascii="仿宋" w:hAnsi="仿宋" w:eastAsia="仿宋" w:cs="仿宋"/>
          <w:sz w:val="32"/>
          <w:szCs w:val="32"/>
        </w:rPr>
      </w:pPr>
      <w:r>
        <w:rPr>
          <w:rFonts w:hint="eastAsia" w:ascii="黑体" w:hAnsi="黑体" w:eastAsia="黑体" w:cs="黑体"/>
          <w:color w:val="000000"/>
          <w:spacing w:val="0"/>
          <w:w w:val="100"/>
          <w:position w:val="0"/>
          <w:sz w:val="32"/>
          <w:szCs w:val="32"/>
        </w:rPr>
        <w:t>第</w:t>
      </w:r>
      <w:r>
        <w:rPr>
          <w:rFonts w:hint="eastAsia" w:ascii="黑体" w:hAnsi="黑体" w:eastAsia="黑体" w:cs="黑体"/>
          <w:color w:val="000000"/>
          <w:spacing w:val="0"/>
          <w:w w:val="100"/>
          <w:position w:val="0"/>
          <w:sz w:val="32"/>
          <w:szCs w:val="32"/>
          <w:lang w:val="en-US" w:eastAsia="zh-CN"/>
        </w:rPr>
        <w:t>二十一</w:t>
      </w:r>
      <w:r>
        <w:rPr>
          <w:rFonts w:hint="eastAsia" w:ascii="黑体" w:hAnsi="黑体" w:eastAsia="黑体" w:cs="黑体"/>
          <w:color w:val="000000"/>
          <w:spacing w:val="0"/>
          <w:w w:val="100"/>
          <w:position w:val="0"/>
          <w:sz w:val="32"/>
          <w:szCs w:val="32"/>
        </w:rPr>
        <w:t>条</w:t>
      </w:r>
      <w:r>
        <w:rPr>
          <w:rFonts w:hint="eastAsia" w:ascii="仿宋" w:hAnsi="仿宋" w:eastAsia="仿宋" w:cs="仿宋"/>
          <w:color w:val="000000"/>
          <w:spacing w:val="0"/>
          <w:w w:val="100"/>
          <w:position w:val="0"/>
          <w:sz w:val="32"/>
          <w:szCs w:val="32"/>
          <w:lang w:val="en-US" w:eastAsia="zh-CN"/>
        </w:rPr>
        <w:t xml:space="preserve"> </w:t>
      </w:r>
      <w:r>
        <w:rPr>
          <w:rFonts w:hint="eastAsia" w:ascii="仿宋" w:hAnsi="仿宋" w:eastAsia="仿宋" w:cs="仿宋"/>
          <w:color w:val="000000"/>
          <w:spacing w:val="0"/>
          <w:w w:val="100"/>
          <w:position w:val="0"/>
          <w:sz w:val="32"/>
          <w:szCs w:val="32"/>
        </w:rPr>
        <w:t>信用信息的加减分计算周期，原则上按照信息的有效时限同步计算，从发文年份开始计算，具体到年；没有有效时限的，原则上当年有效，计算周期为一年。</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leftChars="0" w:right="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rPr>
        <w:t>涉及重大失信行为的，依据信用评价及记分标准中的具体条款予以确定时效，具体条款未说明的可视企业整改情况来确定计算周期。</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leftChars="0" w:right="0" w:firstLine="640" w:firstLineChars="200"/>
        <w:jc w:val="left"/>
        <w:textAlignment w:val="auto"/>
        <w:rPr>
          <w:rFonts w:hint="eastAsia" w:ascii="仿宋" w:hAnsi="仿宋" w:eastAsia="仿宋" w:cs="仿宋"/>
          <w:sz w:val="32"/>
          <w:szCs w:val="32"/>
        </w:rPr>
      </w:pPr>
      <w:r>
        <w:rPr>
          <w:rFonts w:hint="eastAsia" w:ascii="黑体" w:hAnsi="黑体" w:eastAsia="黑体" w:cs="黑体"/>
          <w:b w:val="0"/>
          <w:bCs w:val="0"/>
          <w:color w:val="000000"/>
          <w:spacing w:val="0"/>
          <w:w w:val="100"/>
          <w:position w:val="0"/>
          <w:sz w:val="32"/>
          <w:szCs w:val="32"/>
        </w:rPr>
        <w:t>第</w:t>
      </w:r>
      <w:r>
        <w:rPr>
          <w:rFonts w:hint="eastAsia" w:ascii="黑体" w:hAnsi="黑体" w:eastAsia="黑体" w:cs="黑体"/>
          <w:b w:val="0"/>
          <w:bCs w:val="0"/>
          <w:color w:val="000000"/>
          <w:spacing w:val="0"/>
          <w:w w:val="100"/>
          <w:position w:val="0"/>
          <w:sz w:val="32"/>
          <w:szCs w:val="32"/>
          <w:lang w:val="en-US" w:eastAsia="zh-CN"/>
        </w:rPr>
        <w:t>二十二</w:t>
      </w:r>
      <w:r>
        <w:rPr>
          <w:rFonts w:hint="eastAsia" w:ascii="黑体" w:hAnsi="黑体" w:eastAsia="黑体" w:cs="黑体"/>
          <w:b w:val="0"/>
          <w:bCs w:val="0"/>
          <w:color w:val="000000"/>
          <w:spacing w:val="0"/>
          <w:w w:val="100"/>
          <w:position w:val="0"/>
          <w:sz w:val="32"/>
          <w:szCs w:val="32"/>
        </w:rPr>
        <w:t>条</w:t>
      </w:r>
      <w:r>
        <w:rPr>
          <w:rFonts w:hint="eastAsia" w:ascii="黑体" w:hAnsi="黑体" w:eastAsia="黑体" w:cs="黑体"/>
          <w:color w:val="000000"/>
          <w:spacing w:val="0"/>
          <w:w w:val="100"/>
          <w:position w:val="0"/>
          <w:sz w:val="32"/>
          <w:szCs w:val="32"/>
          <w:lang w:val="en-US" w:eastAsia="zh-CN"/>
        </w:rPr>
        <w:t xml:space="preserve"> </w:t>
      </w:r>
      <w:r>
        <w:rPr>
          <w:rFonts w:hint="eastAsia" w:ascii="仿宋" w:hAnsi="仿宋" w:eastAsia="仿宋" w:cs="仿宋"/>
          <w:color w:val="000000"/>
          <w:spacing w:val="0"/>
          <w:w w:val="100"/>
          <w:position w:val="0"/>
          <w:sz w:val="32"/>
          <w:szCs w:val="32"/>
        </w:rPr>
        <w:t>物业服务企业信用等级按照信用</w:t>
      </w:r>
      <w:r>
        <w:rPr>
          <w:rFonts w:hint="eastAsia" w:ascii="仿宋" w:hAnsi="仿宋" w:eastAsia="仿宋" w:cs="仿宋"/>
          <w:color w:val="000000"/>
          <w:spacing w:val="0"/>
          <w:w w:val="100"/>
          <w:position w:val="0"/>
          <w:sz w:val="32"/>
          <w:szCs w:val="32"/>
          <w:lang w:val="en-US" w:eastAsia="zh-CN"/>
        </w:rPr>
        <w:t>综合</w:t>
      </w:r>
      <w:r>
        <w:rPr>
          <w:rFonts w:hint="eastAsia" w:ascii="仿宋" w:hAnsi="仿宋" w:eastAsia="仿宋" w:cs="仿宋"/>
          <w:color w:val="000000"/>
          <w:spacing w:val="0"/>
          <w:w w:val="100"/>
          <w:position w:val="0"/>
          <w:sz w:val="32"/>
          <w:szCs w:val="32"/>
        </w:rPr>
        <w:t>评分分值由高至低划分为</w:t>
      </w:r>
      <w:r>
        <w:rPr>
          <w:rFonts w:hint="eastAsia" w:ascii="仿宋" w:hAnsi="仿宋" w:eastAsia="仿宋" w:cs="仿宋"/>
          <w:b/>
          <w:bCs/>
          <w:color w:val="000000"/>
          <w:spacing w:val="0"/>
          <w:w w:val="80"/>
          <w:position w:val="0"/>
          <w:sz w:val="32"/>
          <w:szCs w:val="32"/>
          <w:lang w:val="en-US" w:eastAsia="en-US" w:bidi="en-US"/>
        </w:rPr>
        <w:t>A</w:t>
      </w:r>
      <w:r>
        <w:rPr>
          <w:rFonts w:hint="eastAsia" w:ascii="仿宋" w:hAnsi="仿宋" w:eastAsia="仿宋" w:cs="仿宋"/>
          <w:color w:val="000000"/>
          <w:spacing w:val="0"/>
          <w:w w:val="100"/>
          <w:position w:val="0"/>
          <w:sz w:val="32"/>
          <w:szCs w:val="32"/>
          <w:lang w:val="en-US" w:eastAsia="en-US" w:bidi="en-US"/>
        </w:rPr>
        <w:t>、</w:t>
      </w:r>
      <w:r>
        <w:rPr>
          <w:rFonts w:hint="eastAsia" w:ascii="仿宋" w:hAnsi="仿宋" w:eastAsia="仿宋" w:cs="仿宋"/>
          <w:b/>
          <w:bCs/>
          <w:color w:val="000000"/>
          <w:spacing w:val="0"/>
          <w:w w:val="80"/>
          <w:position w:val="0"/>
          <w:sz w:val="32"/>
          <w:szCs w:val="32"/>
          <w:lang w:val="en-US" w:eastAsia="en-US" w:bidi="en-US"/>
        </w:rPr>
        <w:t>B</w:t>
      </w:r>
      <w:r>
        <w:rPr>
          <w:rFonts w:hint="eastAsia" w:ascii="仿宋" w:hAnsi="仿宋" w:eastAsia="仿宋" w:cs="仿宋"/>
          <w:color w:val="000000"/>
          <w:spacing w:val="0"/>
          <w:w w:val="100"/>
          <w:position w:val="0"/>
          <w:sz w:val="32"/>
          <w:szCs w:val="32"/>
          <w:lang w:val="en-US" w:eastAsia="en-US" w:bidi="en-US"/>
        </w:rPr>
        <w:t>、</w:t>
      </w:r>
      <w:r>
        <w:rPr>
          <w:rFonts w:hint="eastAsia" w:ascii="仿宋" w:hAnsi="仿宋" w:eastAsia="仿宋" w:cs="仿宋"/>
          <w:b/>
          <w:bCs/>
          <w:color w:val="000000"/>
          <w:spacing w:val="0"/>
          <w:w w:val="80"/>
          <w:position w:val="0"/>
          <w:sz w:val="32"/>
          <w:szCs w:val="32"/>
          <w:lang w:val="en-US" w:eastAsia="en-US" w:bidi="en-US"/>
        </w:rPr>
        <w:t>C</w:t>
      </w:r>
      <w:r>
        <w:rPr>
          <w:rFonts w:hint="eastAsia" w:ascii="仿宋" w:hAnsi="仿宋" w:eastAsia="仿宋" w:cs="仿宋"/>
          <w:color w:val="000000"/>
          <w:spacing w:val="0"/>
          <w:w w:val="100"/>
          <w:position w:val="0"/>
          <w:sz w:val="32"/>
          <w:szCs w:val="32"/>
          <w:lang w:val="en-US" w:eastAsia="en-US" w:bidi="en-US"/>
        </w:rPr>
        <w:t>、</w:t>
      </w:r>
      <w:r>
        <w:rPr>
          <w:rFonts w:hint="eastAsia" w:ascii="仿宋" w:hAnsi="仿宋" w:eastAsia="仿宋" w:cs="仿宋"/>
          <w:b/>
          <w:bCs/>
          <w:color w:val="000000"/>
          <w:spacing w:val="0"/>
          <w:w w:val="80"/>
          <w:position w:val="0"/>
          <w:sz w:val="32"/>
          <w:szCs w:val="32"/>
          <w:lang w:val="en-US" w:eastAsia="en-US" w:bidi="en-US"/>
        </w:rPr>
        <w:t>D</w:t>
      </w:r>
      <w:r>
        <w:rPr>
          <w:rFonts w:hint="eastAsia" w:ascii="仿宋" w:hAnsi="仿宋" w:eastAsia="仿宋" w:cs="仿宋"/>
          <w:color w:val="000000"/>
          <w:spacing w:val="0"/>
          <w:w w:val="100"/>
          <w:position w:val="0"/>
          <w:sz w:val="32"/>
          <w:szCs w:val="32"/>
        </w:rPr>
        <w:t>四个等级：</w:t>
      </w:r>
    </w:p>
    <w:p>
      <w:pPr>
        <w:pStyle w:val="12"/>
        <w:keepNext w:val="0"/>
        <w:keepLines w:val="0"/>
        <w:pageBreakBefore w:val="0"/>
        <w:widowControl w:val="0"/>
        <w:shd w:val="clear" w:color="auto" w:fill="auto"/>
        <w:tabs>
          <w:tab w:val="left" w:pos="2194"/>
        </w:tabs>
        <w:kinsoku/>
        <w:wordWrap/>
        <w:overflowPunct/>
        <w:topLinePunct w:val="0"/>
        <w:autoSpaceDE/>
        <w:autoSpaceDN/>
        <w:bidi w:val="0"/>
        <w:adjustRightInd/>
        <w:snapToGrid/>
        <w:spacing w:before="0" w:after="0" w:line="600" w:lineRule="exact"/>
        <w:ind w:right="0"/>
        <w:jc w:val="both"/>
        <w:textAlignment w:val="auto"/>
        <w:rPr>
          <w:rFonts w:hint="eastAsia" w:ascii="仿宋" w:hAnsi="仿宋" w:eastAsia="仿宋" w:cs="仿宋"/>
          <w:sz w:val="32"/>
          <w:szCs w:val="32"/>
        </w:rPr>
      </w:pPr>
      <w:bookmarkStart w:id="3" w:name="bookmark34"/>
      <w:r>
        <w:rPr>
          <w:rFonts w:hint="eastAsia" w:ascii="仿宋" w:hAnsi="仿宋" w:eastAsia="仿宋" w:cs="仿宋"/>
          <w:color w:val="000000"/>
          <w:spacing w:val="0"/>
          <w:w w:val="100"/>
          <w:position w:val="0"/>
          <w:sz w:val="32"/>
          <w:szCs w:val="32"/>
        </w:rPr>
        <w:t>（</w:t>
      </w:r>
      <w:bookmarkEnd w:id="3"/>
      <w:r>
        <w:rPr>
          <w:rFonts w:hint="eastAsia" w:ascii="仿宋" w:hAnsi="仿宋" w:eastAsia="仿宋" w:cs="仿宋"/>
          <w:color w:val="000000"/>
          <w:spacing w:val="0"/>
          <w:w w:val="100"/>
          <w:position w:val="0"/>
          <w:sz w:val="32"/>
          <w:szCs w:val="32"/>
        </w:rPr>
        <w:t>一）信用评价总分值在</w:t>
      </w:r>
      <w:r>
        <w:rPr>
          <w:rFonts w:hint="eastAsia" w:ascii="仿宋" w:hAnsi="仿宋" w:eastAsia="仿宋" w:cs="仿宋"/>
          <w:b/>
          <w:bCs/>
          <w:color w:val="000000"/>
          <w:spacing w:val="0"/>
          <w:w w:val="80"/>
          <w:position w:val="0"/>
          <w:sz w:val="32"/>
          <w:szCs w:val="32"/>
        </w:rPr>
        <w:t>1</w:t>
      </w:r>
      <w:r>
        <w:rPr>
          <w:rFonts w:hint="eastAsia" w:ascii="仿宋" w:hAnsi="仿宋" w:eastAsia="仿宋" w:cs="仿宋"/>
          <w:b/>
          <w:bCs/>
          <w:color w:val="000000"/>
          <w:spacing w:val="0"/>
          <w:w w:val="80"/>
          <w:position w:val="0"/>
          <w:sz w:val="32"/>
          <w:szCs w:val="32"/>
          <w:lang w:val="en-US" w:eastAsia="zh-CN"/>
        </w:rPr>
        <w:t>0</w:t>
      </w:r>
      <w:r>
        <w:rPr>
          <w:rFonts w:hint="eastAsia" w:ascii="仿宋" w:hAnsi="仿宋" w:eastAsia="仿宋" w:cs="仿宋"/>
          <w:b/>
          <w:bCs/>
          <w:color w:val="000000"/>
          <w:spacing w:val="0"/>
          <w:w w:val="80"/>
          <w:position w:val="0"/>
          <w:sz w:val="32"/>
          <w:szCs w:val="32"/>
        </w:rPr>
        <w:t>0</w:t>
      </w:r>
      <w:r>
        <w:rPr>
          <w:rFonts w:hint="eastAsia" w:ascii="仿宋" w:hAnsi="仿宋" w:eastAsia="仿宋" w:cs="仿宋"/>
          <w:color w:val="000000"/>
          <w:spacing w:val="0"/>
          <w:w w:val="100"/>
          <w:position w:val="0"/>
          <w:sz w:val="32"/>
          <w:szCs w:val="32"/>
        </w:rPr>
        <w:t>分</w:t>
      </w:r>
      <w:r>
        <w:rPr>
          <w:rFonts w:hint="eastAsia" w:ascii="仿宋" w:hAnsi="仿宋" w:eastAsia="仿宋" w:cs="仿宋"/>
          <w:color w:val="000000"/>
          <w:spacing w:val="0"/>
          <w:w w:val="100"/>
          <w:position w:val="0"/>
          <w:sz w:val="32"/>
          <w:szCs w:val="32"/>
          <w:lang w:eastAsia="zh-CN"/>
        </w:rPr>
        <w:t>（</w:t>
      </w:r>
      <w:r>
        <w:rPr>
          <w:rFonts w:hint="eastAsia" w:ascii="仿宋" w:hAnsi="仿宋" w:eastAsia="仿宋" w:cs="仿宋"/>
          <w:color w:val="000000"/>
          <w:spacing w:val="0"/>
          <w:w w:val="100"/>
          <w:position w:val="0"/>
          <w:sz w:val="32"/>
          <w:szCs w:val="32"/>
          <w:lang w:val="en-US" w:eastAsia="zh-CN"/>
        </w:rPr>
        <w:t>含</w:t>
      </w:r>
      <w:r>
        <w:rPr>
          <w:rFonts w:hint="eastAsia" w:ascii="仿宋" w:hAnsi="仿宋" w:eastAsia="仿宋" w:cs="仿宋"/>
          <w:color w:val="000000"/>
          <w:spacing w:val="0"/>
          <w:w w:val="100"/>
          <w:position w:val="0"/>
          <w:sz w:val="32"/>
          <w:szCs w:val="32"/>
          <w:lang w:eastAsia="zh-CN"/>
        </w:rPr>
        <w:t>）</w:t>
      </w:r>
      <w:r>
        <w:rPr>
          <w:rFonts w:hint="eastAsia" w:ascii="仿宋" w:hAnsi="仿宋" w:eastAsia="仿宋" w:cs="仿宋"/>
          <w:color w:val="000000"/>
          <w:spacing w:val="0"/>
          <w:w w:val="100"/>
          <w:position w:val="0"/>
          <w:sz w:val="32"/>
          <w:szCs w:val="32"/>
        </w:rPr>
        <w:t>以上的，信用等级为</w:t>
      </w:r>
      <w:r>
        <w:rPr>
          <w:rFonts w:hint="eastAsia" w:ascii="仿宋" w:hAnsi="仿宋" w:eastAsia="仿宋" w:cs="仿宋"/>
          <w:b/>
          <w:bCs/>
          <w:color w:val="000000"/>
          <w:spacing w:val="0"/>
          <w:w w:val="80"/>
          <w:position w:val="0"/>
          <w:sz w:val="32"/>
          <w:szCs w:val="32"/>
          <w:lang w:val="en-US" w:eastAsia="en-US" w:bidi="en-US"/>
        </w:rPr>
        <w:t>A</w:t>
      </w:r>
      <w:r>
        <w:rPr>
          <w:rFonts w:hint="eastAsia" w:ascii="仿宋" w:hAnsi="仿宋" w:eastAsia="仿宋" w:cs="仿宋"/>
          <w:color w:val="000000"/>
          <w:spacing w:val="0"/>
          <w:w w:val="100"/>
          <w:position w:val="0"/>
          <w:sz w:val="32"/>
          <w:szCs w:val="32"/>
        </w:rPr>
        <w:t>级，为信用优良的物业服务企业；</w:t>
      </w:r>
    </w:p>
    <w:p>
      <w:pPr>
        <w:pStyle w:val="12"/>
        <w:keepNext w:val="0"/>
        <w:keepLines w:val="0"/>
        <w:pageBreakBefore w:val="0"/>
        <w:widowControl w:val="0"/>
        <w:shd w:val="clear" w:color="auto" w:fill="auto"/>
        <w:tabs>
          <w:tab w:val="left" w:pos="2185"/>
        </w:tabs>
        <w:kinsoku/>
        <w:wordWrap/>
        <w:overflowPunct/>
        <w:topLinePunct w:val="0"/>
        <w:autoSpaceDE/>
        <w:autoSpaceDN/>
        <w:bidi w:val="0"/>
        <w:adjustRightInd/>
        <w:snapToGrid/>
        <w:spacing w:before="0" w:after="0" w:line="600" w:lineRule="exact"/>
        <w:ind w:right="0"/>
        <w:jc w:val="both"/>
        <w:textAlignment w:val="auto"/>
        <w:rPr>
          <w:rFonts w:hint="eastAsia" w:ascii="仿宋" w:hAnsi="仿宋" w:eastAsia="仿宋" w:cs="仿宋"/>
          <w:sz w:val="32"/>
          <w:szCs w:val="32"/>
        </w:rPr>
      </w:pPr>
      <w:bookmarkStart w:id="4" w:name="bookmark35"/>
      <w:r>
        <w:rPr>
          <w:rFonts w:hint="eastAsia" w:ascii="仿宋" w:hAnsi="仿宋" w:eastAsia="仿宋" w:cs="仿宋"/>
          <w:color w:val="000000"/>
          <w:spacing w:val="0"/>
          <w:w w:val="100"/>
          <w:position w:val="0"/>
          <w:sz w:val="32"/>
          <w:szCs w:val="32"/>
        </w:rPr>
        <w:t>（</w:t>
      </w:r>
      <w:bookmarkEnd w:id="4"/>
      <w:r>
        <w:rPr>
          <w:rFonts w:hint="eastAsia" w:ascii="仿宋" w:hAnsi="仿宋" w:eastAsia="仿宋" w:cs="仿宋"/>
          <w:color w:val="000000"/>
          <w:spacing w:val="0"/>
          <w:w w:val="100"/>
          <w:position w:val="0"/>
          <w:sz w:val="32"/>
          <w:szCs w:val="32"/>
        </w:rPr>
        <w:t>二）信用评价总分值在</w:t>
      </w:r>
      <w:r>
        <w:rPr>
          <w:rFonts w:hint="eastAsia" w:ascii="仿宋" w:hAnsi="仿宋" w:eastAsia="仿宋" w:cs="仿宋"/>
          <w:b/>
          <w:bCs/>
          <w:color w:val="000000"/>
          <w:spacing w:val="0"/>
          <w:w w:val="80"/>
          <w:position w:val="0"/>
          <w:sz w:val="32"/>
          <w:szCs w:val="32"/>
          <w:lang w:val="en-US" w:eastAsia="zh-CN"/>
        </w:rPr>
        <w:t>80</w:t>
      </w:r>
      <w:r>
        <w:rPr>
          <w:rFonts w:hint="eastAsia" w:ascii="仿宋" w:hAnsi="仿宋" w:eastAsia="仿宋" w:cs="仿宋"/>
          <w:color w:val="000000"/>
          <w:spacing w:val="0"/>
          <w:w w:val="100"/>
          <w:position w:val="0"/>
          <w:sz w:val="32"/>
          <w:szCs w:val="32"/>
        </w:rPr>
        <w:t>分（含）至</w:t>
      </w:r>
      <w:r>
        <w:rPr>
          <w:rFonts w:hint="eastAsia" w:ascii="仿宋" w:hAnsi="仿宋" w:eastAsia="仿宋" w:cs="仿宋"/>
          <w:b/>
          <w:bCs/>
          <w:color w:val="000000"/>
          <w:spacing w:val="0"/>
          <w:w w:val="80"/>
          <w:position w:val="0"/>
          <w:sz w:val="32"/>
          <w:szCs w:val="32"/>
        </w:rPr>
        <w:t>1</w:t>
      </w:r>
      <w:r>
        <w:rPr>
          <w:rFonts w:hint="eastAsia" w:ascii="仿宋" w:hAnsi="仿宋" w:eastAsia="仿宋" w:cs="仿宋"/>
          <w:b/>
          <w:bCs/>
          <w:color w:val="000000"/>
          <w:spacing w:val="0"/>
          <w:w w:val="80"/>
          <w:position w:val="0"/>
          <w:sz w:val="32"/>
          <w:szCs w:val="32"/>
          <w:lang w:val="en-US" w:eastAsia="zh-CN"/>
        </w:rPr>
        <w:t>0</w:t>
      </w:r>
      <w:r>
        <w:rPr>
          <w:rFonts w:hint="eastAsia" w:ascii="仿宋" w:hAnsi="仿宋" w:eastAsia="仿宋" w:cs="仿宋"/>
          <w:b/>
          <w:bCs/>
          <w:color w:val="000000"/>
          <w:spacing w:val="0"/>
          <w:w w:val="80"/>
          <w:position w:val="0"/>
          <w:sz w:val="32"/>
          <w:szCs w:val="32"/>
        </w:rPr>
        <w:t>0</w:t>
      </w:r>
      <w:r>
        <w:rPr>
          <w:rFonts w:hint="eastAsia" w:ascii="仿宋" w:hAnsi="仿宋" w:eastAsia="仿宋" w:cs="仿宋"/>
          <w:color w:val="000000"/>
          <w:spacing w:val="0"/>
          <w:w w:val="100"/>
          <w:position w:val="0"/>
          <w:sz w:val="32"/>
          <w:szCs w:val="32"/>
        </w:rPr>
        <w:t>分的，信用等 级为</w:t>
      </w:r>
      <w:r>
        <w:rPr>
          <w:rFonts w:hint="eastAsia" w:ascii="仿宋" w:hAnsi="仿宋" w:eastAsia="仿宋" w:cs="仿宋"/>
          <w:b/>
          <w:bCs/>
          <w:color w:val="000000"/>
          <w:spacing w:val="0"/>
          <w:w w:val="80"/>
          <w:position w:val="0"/>
          <w:sz w:val="32"/>
          <w:szCs w:val="32"/>
          <w:lang w:val="en-US" w:eastAsia="en-US" w:bidi="en-US"/>
        </w:rPr>
        <w:t>B</w:t>
      </w:r>
      <w:r>
        <w:rPr>
          <w:rFonts w:hint="eastAsia" w:ascii="仿宋" w:hAnsi="仿宋" w:eastAsia="仿宋" w:cs="仿宋"/>
          <w:color w:val="000000"/>
          <w:spacing w:val="0"/>
          <w:w w:val="100"/>
          <w:position w:val="0"/>
          <w:sz w:val="32"/>
          <w:szCs w:val="32"/>
        </w:rPr>
        <w:t>级，为信用较好的物业服务企业；</w:t>
      </w:r>
    </w:p>
    <w:p>
      <w:pPr>
        <w:pStyle w:val="12"/>
        <w:keepNext w:val="0"/>
        <w:keepLines w:val="0"/>
        <w:pageBreakBefore w:val="0"/>
        <w:widowControl w:val="0"/>
        <w:shd w:val="clear" w:color="auto" w:fill="auto"/>
        <w:tabs>
          <w:tab w:val="left" w:pos="2199"/>
        </w:tabs>
        <w:kinsoku/>
        <w:wordWrap/>
        <w:overflowPunct/>
        <w:topLinePunct w:val="0"/>
        <w:autoSpaceDE/>
        <w:autoSpaceDN/>
        <w:bidi w:val="0"/>
        <w:adjustRightInd/>
        <w:snapToGrid/>
        <w:spacing w:before="0" w:after="0" w:line="600" w:lineRule="exact"/>
        <w:ind w:right="0"/>
        <w:jc w:val="both"/>
        <w:textAlignment w:val="auto"/>
        <w:rPr>
          <w:rFonts w:hint="eastAsia" w:ascii="仿宋" w:hAnsi="仿宋" w:eastAsia="仿宋" w:cs="仿宋"/>
          <w:sz w:val="32"/>
          <w:szCs w:val="32"/>
        </w:rPr>
      </w:pPr>
      <w:bookmarkStart w:id="5" w:name="bookmark36"/>
      <w:r>
        <w:rPr>
          <w:rFonts w:hint="eastAsia" w:ascii="仿宋" w:hAnsi="仿宋" w:eastAsia="仿宋" w:cs="仿宋"/>
          <w:color w:val="000000"/>
          <w:spacing w:val="0"/>
          <w:w w:val="100"/>
          <w:position w:val="0"/>
          <w:sz w:val="32"/>
          <w:szCs w:val="32"/>
        </w:rPr>
        <w:t>（</w:t>
      </w:r>
      <w:bookmarkEnd w:id="5"/>
      <w:r>
        <w:rPr>
          <w:rFonts w:hint="eastAsia" w:ascii="仿宋" w:hAnsi="仿宋" w:eastAsia="仿宋" w:cs="仿宋"/>
          <w:color w:val="000000"/>
          <w:spacing w:val="0"/>
          <w:w w:val="100"/>
          <w:position w:val="0"/>
          <w:sz w:val="32"/>
          <w:szCs w:val="32"/>
        </w:rPr>
        <w:t>三）信用评价总分值在</w:t>
      </w:r>
      <w:r>
        <w:rPr>
          <w:rFonts w:hint="eastAsia" w:ascii="仿宋" w:hAnsi="仿宋" w:eastAsia="仿宋" w:cs="仿宋"/>
          <w:b/>
          <w:bCs/>
          <w:color w:val="000000"/>
          <w:spacing w:val="0"/>
          <w:w w:val="80"/>
          <w:position w:val="0"/>
          <w:sz w:val="32"/>
          <w:szCs w:val="32"/>
          <w:lang w:val="en-US" w:eastAsia="zh-CN"/>
        </w:rPr>
        <w:t>6</w:t>
      </w:r>
      <w:r>
        <w:rPr>
          <w:rFonts w:hint="eastAsia" w:ascii="仿宋" w:hAnsi="仿宋" w:eastAsia="仿宋" w:cs="仿宋"/>
          <w:b/>
          <w:bCs/>
          <w:color w:val="000000"/>
          <w:spacing w:val="0"/>
          <w:w w:val="80"/>
          <w:position w:val="0"/>
          <w:sz w:val="32"/>
          <w:szCs w:val="32"/>
        </w:rPr>
        <w:t>0</w:t>
      </w:r>
      <w:r>
        <w:rPr>
          <w:rFonts w:hint="eastAsia" w:ascii="仿宋" w:hAnsi="仿宋" w:eastAsia="仿宋" w:cs="仿宋"/>
          <w:color w:val="000000"/>
          <w:spacing w:val="0"/>
          <w:w w:val="100"/>
          <w:position w:val="0"/>
          <w:sz w:val="32"/>
          <w:szCs w:val="32"/>
        </w:rPr>
        <w:t>分（含）至</w:t>
      </w:r>
      <w:r>
        <w:rPr>
          <w:rFonts w:hint="eastAsia" w:ascii="仿宋" w:hAnsi="仿宋" w:eastAsia="仿宋" w:cs="仿宋"/>
          <w:b/>
          <w:bCs/>
          <w:color w:val="000000"/>
          <w:spacing w:val="0"/>
          <w:w w:val="80"/>
          <w:position w:val="0"/>
          <w:sz w:val="32"/>
          <w:szCs w:val="32"/>
          <w:lang w:val="en-US" w:eastAsia="zh-CN"/>
        </w:rPr>
        <w:t>8</w:t>
      </w:r>
      <w:r>
        <w:rPr>
          <w:rFonts w:hint="eastAsia" w:ascii="仿宋" w:hAnsi="仿宋" w:eastAsia="仿宋" w:cs="仿宋"/>
          <w:b/>
          <w:bCs/>
          <w:color w:val="000000"/>
          <w:spacing w:val="0"/>
          <w:w w:val="80"/>
          <w:position w:val="0"/>
          <w:sz w:val="32"/>
          <w:szCs w:val="32"/>
        </w:rPr>
        <w:t>0</w:t>
      </w:r>
      <w:r>
        <w:rPr>
          <w:rFonts w:hint="eastAsia" w:ascii="仿宋" w:hAnsi="仿宋" w:eastAsia="仿宋" w:cs="仿宋"/>
          <w:color w:val="000000"/>
          <w:spacing w:val="0"/>
          <w:w w:val="100"/>
          <w:position w:val="0"/>
          <w:sz w:val="32"/>
          <w:szCs w:val="32"/>
        </w:rPr>
        <w:t>分的，信用等级为</w:t>
      </w:r>
      <w:r>
        <w:rPr>
          <w:rFonts w:hint="eastAsia" w:ascii="仿宋" w:hAnsi="仿宋" w:eastAsia="仿宋" w:cs="仿宋"/>
          <w:b/>
          <w:bCs/>
          <w:color w:val="000000"/>
          <w:spacing w:val="0"/>
          <w:w w:val="80"/>
          <w:position w:val="0"/>
          <w:sz w:val="32"/>
          <w:szCs w:val="32"/>
          <w:lang w:val="en-US" w:eastAsia="en-US" w:bidi="en-US"/>
        </w:rPr>
        <w:t>C</w:t>
      </w:r>
      <w:r>
        <w:rPr>
          <w:rFonts w:hint="eastAsia" w:ascii="仿宋" w:hAnsi="仿宋" w:eastAsia="仿宋" w:cs="仿宋"/>
          <w:color w:val="000000"/>
          <w:spacing w:val="0"/>
          <w:w w:val="100"/>
          <w:position w:val="0"/>
          <w:sz w:val="32"/>
          <w:szCs w:val="32"/>
        </w:rPr>
        <w:t>级，为信用</w:t>
      </w:r>
      <w:r>
        <w:rPr>
          <w:rFonts w:hint="eastAsia" w:ascii="仿宋" w:hAnsi="仿宋" w:eastAsia="仿宋" w:cs="仿宋"/>
          <w:color w:val="000000"/>
          <w:spacing w:val="0"/>
          <w:w w:val="100"/>
          <w:position w:val="0"/>
          <w:sz w:val="32"/>
          <w:szCs w:val="32"/>
          <w:lang w:val="en-US" w:eastAsia="zh-CN"/>
        </w:rPr>
        <w:t>合格</w:t>
      </w:r>
      <w:r>
        <w:rPr>
          <w:rFonts w:hint="eastAsia" w:ascii="仿宋" w:hAnsi="仿宋" w:eastAsia="仿宋" w:cs="仿宋"/>
          <w:color w:val="000000"/>
          <w:spacing w:val="0"/>
          <w:w w:val="100"/>
          <w:position w:val="0"/>
          <w:sz w:val="32"/>
          <w:szCs w:val="32"/>
        </w:rPr>
        <w:t>的物业服务企业；</w:t>
      </w:r>
    </w:p>
    <w:p>
      <w:pPr>
        <w:pStyle w:val="12"/>
        <w:keepNext w:val="0"/>
        <w:keepLines w:val="0"/>
        <w:pageBreakBefore w:val="0"/>
        <w:widowControl w:val="0"/>
        <w:shd w:val="clear" w:color="auto" w:fill="auto"/>
        <w:tabs>
          <w:tab w:val="left" w:pos="2194"/>
        </w:tabs>
        <w:kinsoku/>
        <w:wordWrap/>
        <w:overflowPunct/>
        <w:topLinePunct w:val="0"/>
        <w:autoSpaceDE/>
        <w:autoSpaceDN/>
        <w:bidi w:val="0"/>
        <w:adjustRightInd/>
        <w:snapToGrid/>
        <w:spacing w:before="0" w:after="0" w:line="600" w:lineRule="exact"/>
        <w:ind w:right="0"/>
        <w:jc w:val="left"/>
        <w:textAlignment w:val="auto"/>
        <w:rPr>
          <w:rFonts w:hint="eastAsia" w:ascii="仿宋" w:hAnsi="仿宋" w:eastAsia="仿宋" w:cs="仿宋"/>
          <w:color w:val="000000"/>
          <w:spacing w:val="0"/>
          <w:w w:val="100"/>
          <w:position w:val="0"/>
          <w:sz w:val="32"/>
          <w:szCs w:val="32"/>
          <w:lang w:eastAsia="zh-CN"/>
        </w:rPr>
      </w:pPr>
      <w:bookmarkStart w:id="6" w:name="bookmark37"/>
      <w:r>
        <w:rPr>
          <w:rFonts w:hint="eastAsia" w:ascii="仿宋" w:hAnsi="仿宋" w:eastAsia="仿宋" w:cs="仿宋"/>
          <w:color w:val="000000"/>
          <w:spacing w:val="0"/>
          <w:w w:val="100"/>
          <w:position w:val="0"/>
          <w:sz w:val="32"/>
          <w:szCs w:val="32"/>
        </w:rPr>
        <w:t>（</w:t>
      </w:r>
      <w:bookmarkEnd w:id="6"/>
      <w:r>
        <w:rPr>
          <w:rFonts w:hint="eastAsia" w:ascii="仿宋" w:hAnsi="仿宋" w:eastAsia="仿宋" w:cs="仿宋"/>
          <w:color w:val="000000"/>
          <w:spacing w:val="0"/>
          <w:w w:val="100"/>
          <w:position w:val="0"/>
          <w:sz w:val="32"/>
          <w:szCs w:val="32"/>
        </w:rPr>
        <w:t>四）信用评价总分值在</w:t>
      </w:r>
      <w:r>
        <w:rPr>
          <w:rFonts w:hint="eastAsia" w:ascii="仿宋" w:hAnsi="仿宋" w:eastAsia="仿宋" w:cs="仿宋"/>
          <w:b/>
          <w:bCs/>
          <w:color w:val="000000"/>
          <w:spacing w:val="0"/>
          <w:w w:val="80"/>
          <w:position w:val="0"/>
          <w:sz w:val="32"/>
          <w:szCs w:val="32"/>
          <w:lang w:val="en-US" w:eastAsia="zh-CN"/>
        </w:rPr>
        <w:t>6</w:t>
      </w:r>
      <w:r>
        <w:rPr>
          <w:rFonts w:hint="eastAsia" w:ascii="仿宋" w:hAnsi="仿宋" w:eastAsia="仿宋" w:cs="仿宋"/>
          <w:b/>
          <w:bCs/>
          <w:color w:val="000000"/>
          <w:spacing w:val="0"/>
          <w:w w:val="80"/>
          <w:position w:val="0"/>
          <w:sz w:val="32"/>
          <w:szCs w:val="32"/>
        </w:rPr>
        <w:t>0</w:t>
      </w:r>
      <w:r>
        <w:rPr>
          <w:rFonts w:hint="eastAsia" w:ascii="仿宋" w:hAnsi="仿宋" w:eastAsia="仿宋" w:cs="仿宋"/>
          <w:color w:val="000000"/>
          <w:spacing w:val="0"/>
          <w:w w:val="100"/>
          <w:position w:val="0"/>
          <w:sz w:val="32"/>
          <w:szCs w:val="32"/>
        </w:rPr>
        <w:t>分以下的，信用等级为</w:t>
      </w:r>
      <w:r>
        <w:rPr>
          <w:rFonts w:hint="eastAsia" w:ascii="仿宋" w:hAnsi="仿宋" w:eastAsia="仿宋" w:cs="仿宋"/>
          <w:b/>
          <w:bCs/>
          <w:color w:val="000000"/>
          <w:spacing w:val="0"/>
          <w:w w:val="80"/>
          <w:position w:val="0"/>
          <w:sz w:val="32"/>
          <w:szCs w:val="32"/>
          <w:lang w:val="en-US" w:eastAsia="en-US" w:bidi="en-US"/>
        </w:rPr>
        <w:t>D</w:t>
      </w:r>
      <w:r>
        <w:rPr>
          <w:rFonts w:hint="eastAsia" w:ascii="仿宋" w:hAnsi="仿宋" w:eastAsia="仿宋" w:cs="仿宋"/>
          <w:color w:val="000000"/>
          <w:spacing w:val="0"/>
          <w:w w:val="100"/>
          <w:position w:val="0"/>
          <w:sz w:val="32"/>
          <w:szCs w:val="32"/>
        </w:rPr>
        <w:t>级， 为</w:t>
      </w:r>
      <w:r>
        <w:rPr>
          <w:rFonts w:hint="eastAsia" w:ascii="仿宋" w:hAnsi="仿宋" w:eastAsia="仿宋" w:cs="仿宋"/>
          <w:color w:val="000000"/>
          <w:spacing w:val="0"/>
          <w:w w:val="100"/>
          <w:position w:val="0"/>
          <w:sz w:val="32"/>
          <w:szCs w:val="32"/>
          <w:lang w:val="en-US" w:eastAsia="zh-CN"/>
        </w:rPr>
        <w:t>不合格</w:t>
      </w:r>
      <w:r>
        <w:rPr>
          <w:rFonts w:hint="eastAsia" w:ascii="仿宋" w:hAnsi="仿宋" w:eastAsia="仿宋" w:cs="仿宋"/>
          <w:color w:val="000000"/>
          <w:spacing w:val="0"/>
          <w:w w:val="100"/>
          <w:position w:val="0"/>
          <w:sz w:val="32"/>
          <w:szCs w:val="32"/>
        </w:rPr>
        <w:t>的物业服务企业</w:t>
      </w:r>
      <w:r>
        <w:rPr>
          <w:rFonts w:hint="eastAsia" w:ascii="仿宋" w:hAnsi="仿宋" w:eastAsia="仿宋" w:cs="仿宋"/>
          <w:color w:val="000000"/>
          <w:spacing w:val="0"/>
          <w:w w:val="100"/>
          <w:position w:val="0"/>
          <w:sz w:val="32"/>
          <w:szCs w:val="32"/>
          <w:lang w:eastAsia="zh-CN"/>
        </w:rPr>
        <w:t>。</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leftChars="0" w:right="0" w:firstLine="640" w:firstLineChars="200"/>
        <w:jc w:val="both"/>
        <w:textAlignment w:val="auto"/>
        <w:rPr>
          <w:rFonts w:hint="eastAsia" w:ascii="仿宋" w:hAnsi="仿宋" w:eastAsia="仿宋" w:cs="仿宋"/>
          <w:color w:val="000000"/>
          <w:spacing w:val="0"/>
          <w:w w:val="100"/>
          <w:position w:val="0"/>
          <w:sz w:val="32"/>
          <w:szCs w:val="32"/>
        </w:rPr>
      </w:pPr>
      <w:r>
        <w:rPr>
          <w:rFonts w:hint="eastAsia" w:ascii="黑体" w:hAnsi="黑体" w:eastAsia="黑体" w:cs="黑体"/>
          <w:b w:val="0"/>
          <w:bCs w:val="0"/>
          <w:color w:val="000000"/>
          <w:spacing w:val="0"/>
          <w:w w:val="100"/>
          <w:position w:val="0"/>
          <w:sz w:val="32"/>
          <w:szCs w:val="32"/>
        </w:rPr>
        <w:t>第</w:t>
      </w:r>
      <w:r>
        <w:rPr>
          <w:rFonts w:hint="eastAsia" w:ascii="黑体" w:hAnsi="黑体" w:eastAsia="黑体" w:cs="黑体"/>
          <w:b w:val="0"/>
          <w:bCs w:val="0"/>
          <w:color w:val="000000"/>
          <w:spacing w:val="0"/>
          <w:w w:val="100"/>
          <w:position w:val="0"/>
          <w:sz w:val="32"/>
          <w:szCs w:val="32"/>
          <w:lang w:val="en-US" w:eastAsia="zh-CN"/>
        </w:rPr>
        <w:t>二十三</w:t>
      </w:r>
      <w:r>
        <w:rPr>
          <w:rFonts w:hint="eastAsia" w:ascii="黑体" w:hAnsi="黑体" w:eastAsia="黑体" w:cs="黑体"/>
          <w:b w:val="0"/>
          <w:bCs w:val="0"/>
          <w:color w:val="000000"/>
          <w:spacing w:val="0"/>
          <w:w w:val="100"/>
          <w:position w:val="0"/>
          <w:sz w:val="32"/>
          <w:szCs w:val="32"/>
        </w:rPr>
        <w:t>条</w:t>
      </w:r>
      <w:r>
        <w:rPr>
          <w:rFonts w:hint="eastAsia" w:ascii="仿宋" w:hAnsi="仿宋" w:eastAsia="仿宋" w:cs="仿宋"/>
          <w:b w:val="0"/>
          <w:bCs w:val="0"/>
          <w:color w:val="000000"/>
          <w:spacing w:val="0"/>
          <w:w w:val="100"/>
          <w:position w:val="0"/>
          <w:sz w:val="32"/>
          <w:szCs w:val="32"/>
          <w:lang w:val="en-US" w:eastAsia="zh-CN"/>
        </w:rPr>
        <w:t xml:space="preserve"> </w:t>
      </w:r>
      <w:r>
        <w:rPr>
          <w:rFonts w:hint="eastAsia" w:ascii="仿宋" w:hAnsi="仿宋" w:eastAsia="仿宋" w:cs="仿宋"/>
          <w:color w:val="000000"/>
          <w:spacing w:val="0"/>
          <w:w w:val="100"/>
          <w:position w:val="0"/>
          <w:sz w:val="32"/>
          <w:szCs w:val="32"/>
        </w:rPr>
        <w:t>物业服务行业信用等级评定实行动态管理，经</w:t>
      </w:r>
      <w:r>
        <w:rPr>
          <w:rFonts w:hint="eastAsia" w:ascii="仿宋" w:hAnsi="仿宋" w:eastAsia="仿宋" w:cs="仿宋"/>
          <w:color w:val="000000"/>
          <w:spacing w:val="0"/>
          <w:w w:val="100"/>
          <w:position w:val="0"/>
          <w:sz w:val="32"/>
          <w:szCs w:val="32"/>
          <w:lang w:val="en-US" w:eastAsia="zh-CN"/>
        </w:rPr>
        <w:t>市、</w:t>
      </w:r>
      <w:r>
        <w:rPr>
          <w:rFonts w:hint="eastAsia" w:ascii="仿宋" w:hAnsi="仿宋" w:eastAsia="仿宋" w:cs="仿宋"/>
          <w:color w:val="000000"/>
          <w:spacing w:val="0"/>
          <w:w w:val="100"/>
          <w:position w:val="0"/>
          <w:sz w:val="32"/>
          <w:szCs w:val="32"/>
        </w:rPr>
        <w:t>县区</w:t>
      </w:r>
      <w:r>
        <w:rPr>
          <w:rFonts w:hint="eastAsia" w:ascii="仿宋" w:hAnsi="仿宋" w:eastAsia="仿宋" w:cs="仿宋"/>
          <w:color w:val="000000"/>
          <w:spacing w:val="0"/>
          <w:w w:val="100"/>
          <w:position w:val="0"/>
          <w:sz w:val="32"/>
          <w:szCs w:val="32"/>
          <w:lang w:eastAsia="zh-CN"/>
        </w:rPr>
        <w:t>（</w:t>
      </w:r>
      <w:r>
        <w:rPr>
          <w:rFonts w:hint="eastAsia" w:ascii="仿宋" w:hAnsi="仿宋" w:eastAsia="仿宋" w:cs="仿宋"/>
          <w:color w:val="000000"/>
          <w:spacing w:val="0"/>
          <w:w w:val="100"/>
          <w:position w:val="0"/>
          <w:sz w:val="32"/>
          <w:szCs w:val="32"/>
          <w:lang w:val="en-US" w:eastAsia="zh-CN"/>
        </w:rPr>
        <w:t>园区</w:t>
      </w:r>
      <w:r>
        <w:rPr>
          <w:rFonts w:hint="eastAsia" w:ascii="仿宋" w:hAnsi="仿宋" w:eastAsia="仿宋" w:cs="仿宋"/>
          <w:color w:val="000000"/>
          <w:spacing w:val="0"/>
          <w:w w:val="100"/>
          <w:position w:val="0"/>
          <w:sz w:val="32"/>
          <w:szCs w:val="32"/>
          <w:lang w:eastAsia="zh-CN"/>
        </w:rPr>
        <w:t>）</w:t>
      </w:r>
      <w:r>
        <w:rPr>
          <w:rFonts w:hint="eastAsia" w:ascii="仿宋" w:hAnsi="仿宋" w:eastAsia="仿宋" w:cs="仿宋"/>
          <w:color w:val="000000"/>
          <w:spacing w:val="0"/>
          <w:w w:val="100"/>
          <w:position w:val="0"/>
          <w:sz w:val="32"/>
          <w:szCs w:val="32"/>
        </w:rPr>
        <w:t>物业管理行政主管部门核实后的物业服务企业守信行为和失信行为信息将会</w:t>
      </w:r>
      <w:r>
        <w:rPr>
          <w:rFonts w:hint="eastAsia" w:ascii="仿宋" w:hAnsi="仿宋" w:eastAsia="仿宋" w:cs="仿宋"/>
          <w:color w:val="000000"/>
          <w:spacing w:val="0"/>
          <w:w w:val="100"/>
          <w:position w:val="0"/>
          <w:sz w:val="32"/>
          <w:szCs w:val="32"/>
          <w:lang w:val="en-US" w:eastAsia="zh-CN"/>
        </w:rPr>
        <w:t>即</w:t>
      </w:r>
      <w:r>
        <w:rPr>
          <w:rFonts w:hint="eastAsia" w:ascii="仿宋" w:hAnsi="仿宋" w:eastAsia="仿宋" w:cs="仿宋"/>
          <w:color w:val="000000"/>
          <w:spacing w:val="0"/>
          <w:w w:val="100"/>
          <w:position w:val="0"/>
          <w:sz w:val="32"/>
          <w:szCs w:val="32"/>
        </w:rPr>
        <w:t>时录入</w:t>
      </w:r>
      <w:r>
        <w:rPr>
          <w:rFonts w:hint="eastAsia" w:ascii="仿宋" w:hAnsi="仿宋" w:eastAsia="仿宋" w:cs="仿宋"/>
          <w:color w:val="000000"/>
          <w:spacing w:val="0"/>
          <w:w w:val="100"/>
          <w:position w:val="0"/>
          <w:sz w:val="32"/>
          <w:szCs w:val="32"/>
          <w:lang w:val="en-US" w:eastAsia="zh-CN"/>
        </w:rPr>
        <w:t>宿州市</w:t>
      </w:r>
      <w:r>
        <w:rPr>
          <w:rFonts w:hint="eastAsia" w:ascii="仿宋" w:hAnsi="仿宋" w:eastAsia="仿宋" w:cs="仿宋"/>
          <w:color w:val="000000"/>
          <w:spacing w:val="0"/>
          <w:w w:val="100"/>
          <w:position w:val="0"/>
          <w:sz w:val="32"/>
          <w:szCs w:val="32"/>
        </w:rPr>
        <w:t>物业服务企业信用档案，通过信用信息系统进行信用分值动态计算。</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leftChars="0" w:right="0" w:firstLine="640" w:firstLineChars="200"/>
        <w:jc w:val="center"/>
        <w:textAlignment w:val="auto"/>
        <w:rPr>
          <w:rFonts w:hint="eastAsia" w:ascii="黑体" w:hAnsi="黑体" w:eastAsia="黑体" w:cs="黑体"/>
          <w:b w:val="0"/>
          <w:bCs w:val="0"/>
          <w:color w:val="000000"/>
          <w:spacing w:val="0"/>
          <w:w w:val="100"/>
          <w:position w:val="0"/>
          <w:sz w:val="32"/>
          <w:szCs w:val="32"/>
          <w:lang w:val="en-US" w:eastAsia="zh-CN"/>
        </w:rPr>
      </w:pP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leftChars="0" w:right="0" w:firstLine="640" w:firstLineChars="200"/>
        <w:jc w:val="center"/>
        <w:textAlignment w:val="auto"/>
        <w:rPr>
          <w:rFonts w:hint="default" w:ascii="黑体" w:hAnsi="黑体" w:eastAsia="黑体" w:cs="黑体"/>
          <w:b w:val="0"/>
          <w:bCs w:val="0"/>
          <w:color w:val="000000"/>
          <w:spacing w:val="0"/>
          <w:w w:val="100"/>
          <w:position w:val="0"/>
          <w:sz w:val="32"/>
          <w:szCs w:val="32"/>
          <w:lang w:val="en-US" w:eastAsia="zh-CN"/>
        </w:rPr>
      </w:pPr>
      <w:r>
        <w:rPr>
          <w:rFonts w:hint="eastAsia" w:ascii="黑体" w:hAnsi="黑体" w:eastAsia="黑体" w:cs="黑体"/>
          <w:b w:val="0"/>
          <w:bCs w:val="0"/>
          <w:color w:val="000000"/>
          <w:spacing w:val="0"/>
          <w:w w:val="100"/>
          <w:position w:val="0"/>
          <w:sz w:val="32"/>
          <w:szCs w:val="32"/>
          <w:lang w:val="en-US" w:eastAsia="zh-CN"/>
        </w:rPr>
        <w:t>第五章 信用信息的应用</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leftChars="0" w:right="0" w:firstLine="640" w:firstLineChars="200"/>
        <w:jc w:val="both"/>
        <w:textAlignment w:val="auto"/>
        <w:rPr>
          <w:rFonts w:hint="eastAsia" w:ascii="仿宋" w:hAnsi="仿宋" w:eastAsia="仿宋" w:cs="仿宋"/>
          <w:sz w:val="32"/>
          <w:szCs w:val="32"/>
        </w:rPr>
      </w:pPr>
      <w:r>
        <w:rPr>
          <w:rFonts w:hint="eastAsia" w:ascii="黑体" w:hAnsi="黑体" w:eastAsia="黑体" w:cs="黑体"/>
          <w:b w:val="0"/>
          <w:bCs w:val="0"/>
          <w:color w:val="000000"/>
          <w:spacing w:val="0"/>
          <w:w w:val="100"/>
          <w:position w:val="0"/>
          <w:sz w:val="32"/>
          <w:szCs w:val="32"/>
        </w:rPr>
        <w:t>第</w:t>
      </w:r>
      <w:r>
        <w:rPr>
          <w:rFonts w:hint="eastAsia" w:ascii="黑体" w:hAnsi="黑体" w:eastAsia="黑体" w:cs="黑体"/>
          <w:b w:val="0"/>
          <w:bCs w:val="0"/>
          <w:color w:val="000000"/>
          <w:spacing w:val="0"/>
          <w:w w:val="100"/>
          <w:position w:val="0"/>
          <w:sz w:val="32"/>
          <w:szCs w:val="32"/>
          <w:lang w:val="en-US" w:eastAsia="zh-CN"/>
        </w:rPr>
        <w:t>二十四</w:t>
      </w:r>
      <w:r>
        <w:rPr>
          <w:rFonts w:hint="eastAsia" w:ascii="黑体" w:hAnsi="黑体" w:eastAsia="黑体" w:cs="黑体"/>
          <w:b w:val="0"/>
          <w:bCs w:val="0"/>
          <w:color w:val="000000"/>
          <w:spacing w:val="0"/>
          <w:w w:val="100"/>
          <w:position w:val="0"/>
          <w:sz w:val="32"/>
          <w:szCs w:val="32"/>
        </w:rPr>
        <w:t>条</w:t>
      </w:r>
      <w:r>
        <w:rPr>
          <w:rFonts w:hint="eastAsia" w:ascii="黑体" w:hAnsi="黑体" w:eastAsia="黑体" w:cs="黑体"/>
          <w:b w:val="0"/>
          <w:bCs w:val="0"/>
          <w:color w:val="000000"/>
          <w:spacing w:val="0"/>
          <w:w w:val="100"/>
          <w:position w:val="0"/>
          <w:sz w:val="32"/>
          <w:szCs w:val="32"/>
          <w:lang w:val="en-US" w:eastAsia="zh-CN"/>
        </w:rPr>
        <w:t xml:space="preserve"> </w:t>
      </w:r>
      <w:r>
        <w:rPr>
          <w:rFonts w:hint="eastAsia" w:ascii="仿宋" w:hAnsi="仿宋" w:eastAsia="仿宋" w:cs="仿宋"/>
          <w:color w:val="000000"/>
          <w:spacing w:val="0"/>
          <w:w w:val="100"/>
          <w:position w:val="0"/>
          <w:sz w:val="32"/>
          <w:szCs w:val="32"/>
        </w:rPr>
        <w:t>物业服务企业凭有效</w:t>
      </w:r>
      <w:r>
        <w:rPr>
          <w:rFonts w:hint="eastAsia" w:ascii="仿宋" w:hAnsi="仿宋" w:eastAsia="仿宋" w:cs="仿宋"/>
          <w:color w:val="000000"/>
          <w:spacing w:val="0"/>
          <w:w w:val="100"/>
          <w:position w:val="0"/>
          <w:sz w:val="32"/>
          <w:szCs w:val="32"/>
          <w:lang w:val="en-US" w:eastAsia="zh-CN"/>
        </w:rPr>
        <w:t>宿州</w:t>
      </w:r>
      <w:r>
        <w:rPr>
          <w:rFonts w:hint="eastAsia" w:ascii="仿宋" w:hAnsi="仿宋" w:eastAsia="仿宋" w:cs="仿宋"/>
          <w:color w:val="000000"/>
          <w:spacing w:val="0"/>
          <w:w w:val="100"/>
          <w:position w:val="0"/>
          <w:sz w:val="32"/>
          <w:szCs w:val="32"/>
        </w:rPr>
        <w:t>市物业服务企业信用档案的信用等级信息，作为企业</w:t>
      </w:r>
      <w:r>
        <w:rPr>
          <w:rFonts w:hint="eastAsia" w:ascii="仿宋" w:hAnsi="仿宋" w:eastAsia="仿宋" w:cs="仿宋"/>
          <w:color w:val="000000"/>
          <w:spacing w:val="0"/>
          <w:w w:val="100"/>
          <w:position w:val="0"/>
          <w:sz w:val="32"/>
          <w:szCs w:val="32"/>
          <w:lang w:val="en-US" w:eastAsia="zh-CN"/>
        </w:rPr>
        <w:t>评先评优</w:t>
      </w:r>
      <w:r>
        <w:rPr>
          <w:rFonts w:hint="eastAsia" w:ascii="仿宋" w:hAnsi="仿宋" w:eastAsia="仿宋" w:cs="仿宋"/>
          <w:color w:val="000000"/>
          <w:spacing w:val="0"/>
          <w:w w:val="100"/>
          <w:position w:val="0"/>
          <w:sz w:val="32"/>
          <w:szCs w:val="32"/>
        </w:rPr>
        <w:t>、</w:t>
      </w:r>
      <w:r>
        <w:rPr>
          <w:rFonts w:hint="eastAsia" w:ascii="仿宋" w:hAnsi="仿宋" w:eastAsia="仿宋" w:cs="仿宋"/>
          <w:color w:val="000000"/>
          <w:spacing w:val="0"/>
          <w:w w:val="100"/>
          <w:position w:val="0"/>
          <w:sz w:val="32"/>
          <w:szCs w:val="32"/>
          <w:lang w:val="en-US" w:eastAsia="zh-CN"/>
        </w:rPr>
        <w:t>参加</w:t>
      </w:r>
      <w:r>
        <w:rPr>
          <w:rFonts w:hint="eastAsia" w:ascii="仿宋" w:hAnsi="仿宋" w:eastAsia="仿宋" w:cs="仿宋"/>
          <w:color w:val="000000"/>
          <w:spacing w:val="0"/>
          <w:w w:val="100"/>
          <w:position w:val="0"/>
          <w:sz w:val="32"/>
          <w:szCs w:val="32"/>
        </w:rPr>
        <w:t>物业</w:t>
      </w:r>
      <w:r>
        <w:rPr>
          <w:rFonts w:hint="eastAsia" w:ascii="仿宋" w:hAnsi="仿宋" w:eastAsia="仿宋" w:cs="仿宋"/>
          <w:color w:val="000000"/>
          <w:spacing w:val="0"/>
          <w:w w:val="100"/>
          <w:position w:val="0"/>
          <w:sz w:val="32"/>
          <w:szCs w:val="32"/>
          <w:lang w:val="en-US" w:eastAsia="zh-CN"/>
        </w:rPr>
        <w:t>服务</w:t>
      </w:r>
      <w:r>
        <w:rPr>
          <w:rFonts w:hint="eastAsia" w:ascii="仿宋" w:hAnsi="仿宋" w:eastAsia="仿宋" w:cs="仿宋"/>
          <w:color w:val="000000"/>
          <w:spacing w:val="0"/>
          <w:w w:val="100"/>
          <w:position w:val="0"/>
          <w:sz w:val="32"/>
          <w:szCs w:val="32"/>
        </w:rPr>
        <w:t>项目投标等业务的重要参考依据。信用档案和</w:t>
      </w:r>
      <w:r>
        <w:rPr>
          <w:rFonts w:hint="eastAsia" w:ascii="仿宋" w:hAnsi="仿宋" w:eastAsia="仿宋" w:cs="仿宋"/>
          <w:color w:val="000000"/>
          <w:spacing w:val="0"/>
          <w:w w:val="100"/>
          <w:position w:val="0"/>
          <w:sz w:val="32"/>
          <w:szCs w:val="32"/>
          <w:lang w:val="en-US" w:eastAsia="zh-CN"/>
        </w:rPr>
        <w:t>等</w:t>
      </w:r>
      <w:r>
        <w:rPr>
          <w:rFonts w:hint="eastAsia" w:ascii="仿宋" w:hAnsi="仿宋" w:eastAsia="仿宋" w:cs="仿宋"/>
          <w:color w:val="000000"/>
          <w:spacing w:val="0"/>
          <w:w w:val="100"/>
          <w:position w:val="0"/>
          <w:sz w:val="32"/>
          <w:szCs w:val="32"/>
        </w:rPr>
        <w:t>级结果主要用于以下方面：</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333333"/>
          <w:spacing w:val="0"/>
          <w:sz w:val="32"/>
          <w:szCs w:val="32"/>
        </w:rPr>
      </w:pPr>
      <w:bookmarkStart w:id="7" w:name="bookmark38"/>
      <w:r>
        <w:rPr>
          <w:rFonts w:hint="eastAsia" w:ascii="仿宋" w:hAnsi="仿宋" w:eastAsia="仿宋" w:cs="仿宋"/>
          <w:color w:val="000000"/>
          <w:spacing w:val="0"/>
          <w:w w:val="100"/>
          <w:position w:val="0"/>
          <w:sz w:val="32"/>
          <w:szCs w:val="32"/>
        </w:rPr>
        <w:t>（</w:t>
      </w:r>
      <w:bookmarkEnd w:id="7"/>
      <w:r>
        <w:rPr>
          <w:rFonts w:hint="eastAsia" w:ascii="仿宋" w:hAnsi="仿宋" w:eastAsia="仿宋" w:cs="仿宋"/>
          <w:color w:val="000000"/>
          <w:spacing w:val="0"/>
          <w:w w:val="100"/>
          <w:position w:val="0"/>
          <w:sz w:val="32"/>
          <w:szCs w:val="32"/>
        </w:rPr>
        <w:t>一）</w:t>
      </w:r>
      <w:r>
        <w:rPr>
          <w:rFonts w:hint="eastAsia" w:ascii="仿宋" w:hAnsi="仿宋" w:eastAsia="仿宋" w:cs="仿宋"/>
          <w:color w:val="000000"/>
          <w:spacing w:val="0"/>
          <w:w w:val="100"/>
          <w:position w:val="0"/>
          <w:sz w:val="32"/>
          <w:szCs w:val="32"/>
          <w:lang w:val="en-US" w:eastAsia="zh-CN"/>
        </w:rPr>
        <w:t>决定</w:t>
      </w:r>
      <w:r>
        <w:rPr>
          <w:rFonts w:hint="eastAsia" w:ascii="仿宋" w:hAnsi="仿宋" w:eastAsia="仿宋" w:cs="仿宋"/>
          <w:i w:val="0"/>
          <w:iCs w:val="0"/>
          <w:caps w:val="0"/>
          <w:color w:val="333333"/>
          <w:spacing w:val="0"/>
          <w:sz w:val="32"/>
          <w:szCs w:val="32"/>
        </w:rPr>
        <w:t>日常检查、专项检查中检查频次;</w:t>
      </w:r>
      <w:bookmarkStart w:id="8" w:name="bookmark39"/>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rPr>
        <w:t>（</w:t>
      </w:r>
      <w:bookmarkEnd w:id="8"/>
      <w:r>
        <w:rPr>
          <w:rFonts w:hint="eastAsia" w:ascii="仿宋" w:hAnsi="仿宋" w:eastAsia="仿宋" w:cs="仿宋"/>
          <w:color w:val="000000"/>
          <w:spacing w:val="0"/>
          <w:w w:val="100"/>
          <w:position w:val="0"/>
          <w:sz w:val="32"/>
          <w:szCs w:val="32"/>
        </w:rPr>
        <w:t>二）为业主选聘物业服务企业提供参考；</w:t>
      </w:r>
    </w:p>
    <w:p>
      <w:pPr>
        <w:pStyle w:val="12"/>
        <w:keepNext w:val="0"/>
        <w:keepLines w:val="0"/>
        <w:pageBreakBefore w:val="0"/>
        <w:widowControl w:val="0"/>
        <w:shd w:val="clear" w:color="auto" w:fill="auto"/>
        <w:tabs>
          <w:tab w:val="left" w:pos="2135"/>
        </w:tabs>
        <w:kinsoku/>
        <w:wordWrap/>
        <w:overflowPunct/>
        <w:topLinePunct w:val="0"/>
        <w:autoSpaceDE/>
        <w:autoSpaceDN/>
        <w:bidi w:val="0"/>
        <w:adjustRightInd/>
        <w:snapToGrid/>
        <w:spacing w:line="600" w:lineRule="exact"/>
        <w:ind w:left="0" w:leftChars="0" w:right="0" w:firstLine="640" w:firstLineChars="200"/>
        <w:jc w:val="left"/>
        <w:textAlignment w:val="auto"/>
        <w:rPr>
          <w:rFonts w:hint="eastAsia" w:ascii="仿宋" w:hAnsi="仿宋" w:eastAsia="仿宋" w:cs="仿宋"/>
          <w:sz w:val="32"/>
          <w:szCs w:val="32"/>
        </w:rPr>
      </w:pPr>
      <w:bookmarkStart w:id="9" w:name="bookmark40"/>
      <w:r>
        <w:rPr>
          <w:rFonts w:hint="eastAsia" w:ascii="仿宋" w:hAnsi="仿宋" w:eastAsia="仿宋" w:cs="仿宋"/>
          <w:color w:val="000000"/>
          <w:spacing w:val="0"/>
          <w:w w:val="100"/>
          <w:position w:val="0"/>
          <w:sz w:val="32"/>
          <w:szCs w:val="32"/>
        </w:rPr>
        <w:t>（</w:t>
      </w:r>
      <w:bookmarkEnd w:id="9"/>
      <w:r>
        <w:rPr>
          <w:rFonts w:hint="eastAsia" w:ascii="仿宋" w:hAnsi="仿宋" w:eastAsia="仿宋" w:cs="仿宋"/>
          <w:color w:val="000000"/>
          <w:spacing w:val="0"/>
          <w:w w:val="100"/>
          <w:position w:val="0"/>
          <w:sz w:val="32"/>
          <w:szCs w:val="32"/>
        </w:rPr>
        <w:t>三</w:t>
      </w:r>
      <w:r>
        <w:rPr>
          <w:rFonts w:hint="eastAsia" w:ascii="仿宋" w:hAnsi="仿宋" w:eastAsia="仿宋" w:cs="仿宋"/>
          <w:color w:val="000000"/>
          <w:spacing w:val="0"/>
          <w:w w:val="100"/>
          <w:position w:val="0"/>
          <w:sz w:val="32"/>
          <w:szCs w:val="32"/>
          <w:lang w:eastAsia="zh-CN"/>
        </w:rPr>
        <w:t>）</w:t>
      </w:r>
      <w:r>
        <w:rPr>
          <w:rFonts w:hint="eastAsia" w:ascii="仿宋" w:hAnsi="仿宋" w:eastAsia="仿宋" w:cs="仿宋"/>
          <w:color w:val="000000"/>
          <w:spacing w:val="0"/>
          <w:w w:val="100"/>
          <w:position w:val="0"/>
          <w:sz w:val="32"/>
          <w:szCs w:val="32"/>
        </w:rPr>
        <w:t>作为前期物业管理招标的评标参考；</w:t>
      </w:r>
    </w:p>
    <w:p>
      <w:pPr>
        <w:pStyle w:val="12"/>
        <w:keepNext w:val="0"/>
        <w:keepLines w:val="0"/>
        <w:pageBreakBefore w:val="0"/>
        <w:widowControl w:val="0"/>
        <w:shd w:val="clear" w:color="auto" w:fill="auto"/>
        <w:tabs>
          <w:tab w:val="left" w:pos="2135"/>
        </w:tabs>
        <w:kinsoku/>
        <w:wordWrap/>
        <w:overflowPunct/>
        <w:topLinePunct w:val="0"/>
        <w:autoSpaceDE/>
        <w:autoSpaceDN/>
        <w:bidi w:val="0"/>
        <w:adjustRightInd/>
        <w:snapToGrid/>
        <w:spacing w:line="600" w:lineRule="exact"/>
        <w:ind w:left="0" w:leftChars="0" w:right="0" w:firstLine="640" w:firstLineChars="200"/>
        <w:jc w:val="both"/>
        <w:textAlignment w:val="auto"/>
        <w:rPr>
          <w:rFonts w:hint="eastAsia" w:ascii="仿宋" w:hAnsi="仿宋" w:eastAsia="仿宋" w:cs="仿宋"/>
          <w:sz w:val="32"/>
          <w:szCs w:val="32"/>
        </w:rPr>
      </w:pPr>
      <w:bookmarkStart w:id="10" w:name="bookmark41"/>
      <w:r>
        <w:rPr>
          <w:rFonts w:hint="eastAsia" w:ascii="仿宋" w:hAnsi="仿宋" w:eastAsia="仿宋" w:cs="仿宋"/>
          <w:color w:val="000000"/>
          <w:spacing w:val="0"/>
          <w:w w:val="100"/>
          <w:position w:val="0"/>
          <w:sz w:val="32"/>
          <w:szCs w:val="32"/>
        </w:rPr>
        <w:t>（</w:t>
      </w:r>
      <w:bookmarkEnd w:id="10"/>
      <w:r>
        <w:rPr>
          <w:rFonts w:hint="eastAsia" w:ascii="仿宋" w:hAnsi="仿宋" w:eastAsia="仿宋" w:cs="仿宋"/>
          <w:color w:val="000000"/>
          <w:spacing w:val="0"/>
          <w:w w:val="100"/>
          <w:position w:val="0"/>
          <w:sz w:val="32"/>
          <w:szCs w:val="32"/>
        </w:rPr>
        <w:t>四）作为物业管理项目评先评优的考评内容；</w:t>
      </w:r>
    </w:p>
    <w:p>
      <w:pPr>
        <w:pStyle w:val="12"/>
        <w:keepNext w:val="0"/>
        <w:keepLines w:val="0"/>
        <w:pageBreakBefore w:val="0"/>
        <w:widowControl w:val="0"/>
        <w:shd w:val="clear" w:color="auto" w:fill="auto"/>
        <w:tabs>
          <w:tab w:val="left" w:pos="2135"/>
        </w:tabs>
        <w:kinsoku/>
        <w:wordWrap/>
        <w:overflowPunct/>
        <w:topLinePunct w:val="0"/>
        <w:autoSpaceDE/>
        <w:autoSpaceDN/>
        <w:bidi w:val="0"/>
        <w:adjustRightInd/>
        <w:snapToGrid/>
        <w:spacing w:line="600" w:lineRule="exact"/>
        <w:ind w:left="0" w:leftChars="0" w:right="0" w:firstLine="640" w:firstLineChars="200"/>
        <w:jc w:val="left"/>
        <w:textAlignment w:val="auto"/>
        <w:rPr>
          <w:rFonts w:hint="eastAsia" w:ascii="仿宋" w:hAnsi="仿宋" w:eastAsia="仿宋" w:cs="仿宋"/>
          <w:sz w:val="32"/>
          <w:szCs w:val="32"/>
        </w:rPr>
      </w:pPr>
      <w:bookmarkStart w:id="11" w:name="bookmark42"/>
      <w:r>
        <w:rPr>
          <w:rFonts w:hint="eastAsia" w:ascii="仿宋" w:hAnsi="仿宋" w:eastAsia="仿宋" w:cs="仿宋"/>
          <w:color w:val="000000"/>
          <w:spacing w:val="0"/>
          <w:w w:val="100"/>
          <w:position w:val="0"/>
          <w:sz w:val="32"/>
          <w:szCs w:val="32"/>
        </w:rPr>
        <w:t>（</w:t>
      </w:r>
      <w:bookmarkEnd w:id="11"/>
      <w:r>
        <w:rPr>
          <w:rFonts w:hint="eastAsia" w:ascii="仿宋" w:hAnsi="仿宋" w:eastAsia="仿宋" w:cs="仿宋"/>
          <w:color w:val="000000"/>
          <w:spacing w:val="0"/>
          <w:w w:val="100"/>
          <w:position w:val="0"/>
          <w:sz w:val="32"/>
          <w:szCs w:val="32"/>
        </w:rPr>
        <w:t>五）作为出具企业信用意见的重要依据；</w:t>
      </w:r>
    </w:p>
    <w:p>
      <w:pPr>
        <w:pStyle w:val="12"/>
        <w:keepNext w:val="0"/>
        <w:keepLines w:val="0"/>
        <w:pageBreakBefore w:val="0"/>
        <w:widowControl w:val="0"/>
        <w:shd w:val="clear" w:color="auto" w:fill="auto"/>
        <w:tabs>
          <w:tab w:val="left" w:pos="2086"/>
        </w:tabs>
        <w:kinsoku/>
        <w:wordWrap/>
        <w:overflowPunct/>
        <w:topLinePunct w:val="0"/>
        <w:autoSpaceDE/>
        <w:autoSpaceDN/>
        <w:bidi w:val="0"/>
        <w:adjustRightInd/>
        <w:snapToGrid/>
        <w:spacing w:line="600" w:lineRule="exact"/>
        <w:ind w:left="0" w:leftChars="0" w:right="0" w:firstLine="640" w:firstLineChars="200"/>
        <w:jc w:val="both"/>
        <w:textAlignment w:val="auto"/>
        <w:rPr>
          <w:rFonts w:hint="eastAsia" w:ascii="仿宋" w:hAnsi="仿宋" w:eastAsia="仿宋" w:cs="仿宋"/>
          <w:i w:val="0"/>
          <w:iCs w:val="0"/>
          <w:caps w:val="0"/>
          <w:color w:val="333333"/>
          <w:spacing w:val="0"/>
          <w:sz w:val="32"/>
          <w:szCs w:val="32"/>
        </w:rPr>
      </w:pPr>
      <w:bookmarkStart w:id="12" w:name="bookmark43"/>
      <w:r>
        <w:rPr>
          <w:rFonts w:hint="eastAsia" w:ascii="仿宋" w:hAnsi="仿宋" w:eastAsia="仿宋" w:cs="仿宋"/>
          <w:color w:val="000000"/>
          <w:spacing w:val="0"/>
          <w:w w:val="100"/>
          <w:position w:val="0"/>
          <w:sz w:val="32"/>
          <w:szCs w:val="32"/>
        </w:rPr>
        <w:t>（</w:t>
      </w:r>
      <w:bookmarkEnd w:id="12"/>
      <w:r>
        <w:rPr>
          <w:rFonts w:hint="eastAsia" w:ascii="仿宋" w:hAnsi="仿宋" w:eastAsia="仿宋" w:cs="仿宋"/>
          <w:color w:val="000000"/>
          <w:spacing w:val="0"/>
          <w:w w:val="100"/>
          <w:position w:val="0"/>
          <w:sz w:val="32"/>
          <w:szCs w:val="32"/>
        </w:rPr>
        <w:t>六）作为物业管理行政主管部门对物业服务企业实施监管的重要依据。</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leftChars="0" w:right="0" w:firstLine="640" w:firstLineChars="200"/>
        <w:jc w:val="both"/>
        <w:textAlignment w:val="auto"/>
        <w:rPr>
          <w:rFonts w:hint="eastAsia" w:ascii="仿宋" w:hAnsi="仿宋" w:eastAsia="仿宋" w:cs="仿宋"/>
          <w:sz w:val="32"/>
          <w:szCs w:val="32"/>
        </w:rPr>
      </w:pPr>
      <w:r>
        <w:rPr>
          <w:rFonts w:hint="eastAsia" w:ascii="黑体" w:hAnsi="黑体" w:eastAsia="黑体" w:cs="黑体"/>
          <w:color w:val="000000"/>
          <w:spacing w:val="0"/>
          <w:w w:val="100"/>
          <w:position w:val="0"/>
          <w:sz w:val="32"/>
          <w:szCs w:val="32"/>
        </w:rPr>
        <w:t>第</w:t>
      </w:r>
      <w:r>
        <w:rPr>
          <w:rFonts w:hint="eastAsia" w:ascii="黑体" w:hAnsi="黑体" w:eastAsia="黑体" w:cs="黑体"/>
          <w:color w:val="000000"/>
          <w:spacing w:val="0"/>
          <w:w w:val="100"/>
          <w:position w:val="0"/>
          <w:sz w:val="32"/>
          <w:szCs w:val="32"/>
          <w:lang w:val="en-US" w:eastAsia="zh-CN"/>
        </w:rPr>
        <w:t>二十五</w:t>
      </w:r>
      <w:r>
        <w:rPr>
          <w:rFonts w:hint="eastAsia" w:ascii="黑体" w:hAnsi="黑体" w:eastAsia="黑体" w:cs="黑体"/>
          <w:color w:val="000000"/>
          <w:spacing w:val="0"/>
          <w:w w:val="100"/>
          <w:position w:val="0"/>
          <w:sz w:val="32"/>
          <w:szCs w:val="32"/>
        </w:rPr>
        <w:t>条</w:t>
      </w:r>
      <w:r>
        <w:rPr>
          <w:rFonts w:hint="eastAsia" w:ascii="仿宋" w:hAnsi="仿宋" w:eastAsia="仿宋" w:cs="仿宋"/>
          <w:color w:val="000000"/>
          <w:spacing w:val="0"/>
          <w:w w:val="100"/>
          <w:position w:val="0"/>
          <w:sz w:val="32"/>
          <w:szCs w:val="32"/>
          <w:lang w:val="en-US" w:eastAsia="zh-CN"/>
        </w:rPr>
        <w:t xml:space="preserve"> </w:t>
      </w:r>
      <w:r>
        <w:rPr>
          <w:rFonts w:hint="eastAsia" w:ascii="仿宋" w:hAnsi="仿宋" w:eastAsia="仿宋" w:cs="仿宋"/>
          <w:color w:val="000000"/>
          <w:spacing w:val="0"/>
          <w:w w:val="100"/>
          <w:position w:val="0"/>
          <w:sz w:val="32"/>
          <w:szCs w:val="32"/>
        </w:rPr>
        <w:t>根据物业服务企业的信用等级，实行差别化监督管理，具体如下：</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leftChars="0" w:right="0" w:firstLine="640" w:firstLineChars="200"/>
        <w:jc w:val="both"/>
        <w:textAlignment w:val="auto"/>
        <w:rPr>
          <w:rFonts w:hint="default" w:ascii="仿宋" w:hAnsi="仿宋" w:eastAsia="仿宋" w:cs="仿宋"/>
          <w:sz w:val="32"/>
          <w:szCs w:val="32"/>
          <w:lang w:val="en-US" w:eastAsia="zh-CN"/>
        </w:rPr>
      </w:pPr>
      <w:bookmarkStart w:id="13" w:name="bookmark44"/>
      <w:r>
        <w:rPr>
          <w:rFonts w:hint="eastAsia" w:ascii="仿宋" w:hAnsi="仿宋" w:eastAsia="仿宋" w:cs="仿宋"/>
          <w:color w:val="000000"/>
          <w:spacing w:val="0"/>
          <w:w w:val="100"/>
          <w:position w:val="0"/>
          <w:sz w:val="32"/>
          <w:szCs w:val="32"/>
        </w:rPr>
        <w:t>（</w:t>
      </w:r>
      <w:bookmarkEnd w:id="13"/>
      <w:r>
        <w:rPr>
          <w:rFonts w:hint="eastAsia" w:ascii="仿宋" w:hAnsi="仿宋" w:eastAsia="仿宋" w:cs="仿宋"/>
          <w:color w:val="000000"/>
          <w:spacing w:val="0"/>
          <w:w w:val="100"/>
          <w:position w:val="0"/>
          <w:sz w:val="32"/>
          <w:szCs w:val="32"/>
        </w:rPr>
        <w:t>一</w:t>
      </w:r>
      <w:r>
        <w:rPr>
          <w:rFonts w:hint="eastAsia" w:ascii="仿宋" w:hAnsi="仿宋" w:eastAsia="仿宋" w:cs="仿宋"/>
          <w:b/>
          <w:bCs/>
          <w:color w:val="000000"/>
          <w:spacing w:val="0"/>
          <w:w w:val="80"/>
          <w:position w:val="0"/>
          <w:sz w:val="32"/>
          <w:szCs w:val="32"/>
        </w:rPr>
        <w:t>）</w:t>
      </w:r>
      <w:r>
        <w:rPr>
          <w:rFonts w:hint="eastAsia" w:ascii="仿宋" w:hAnsi="仿宋" w:eastAsia="仿宋" w:cs="仿宋"/>
          <w:color w:val="000000"/>
          <w:spacing w:val="0"/>
          <w:w w:val="100"/>
          <w:position w:val="0"/>
          <w:sz w:val="32"/>
          <w:szCs w:val="32"/>
        </w:rPr>
        <w:t>信用等级达到</w:t>
      </w:r>
      <w:r>
        <w:rPr>
          <w:rFonts w:hint="eastAsia" w:ascii="仿宋" w:hAnsi="仿宋" w:eastAsia="仿宋" w:cs="仿宋"/>
          <w:b/>
          <w:bCs/>
          <w:color w:val="000000"/>
          <w:spacing w:val="0"/>
          <w:w w:val="80"/>
          <w:position w:val="0"/>
          <w:sz w:val="32"/>
          <w:szCs w:val="32"/>
          <w:lang w:val="en-US" w:eastAsia="en-US" w:bidi="en-US"/>
        </w:rPr>
        <w:t>A</w:t>
      </w:r>
      <w:r>
        <w:rPr>
          <w:rFonts w:hint="eastAsia" w:ascii="仿宋" w:hAnsi="仿宋" w:eastAsia="仿宋" w:cs="仿宋"/>
          <w:color w:val="000000"/>
          <w:spacing w:val="0"/>
          <w:w w:val="100"/>
          <w:position w:val="0"/>
          <w:sz w:val="32"/>
          <w:szCs w:val="32"/>
        </w:rPr>
        <w:t>级的物业服务企业，在日常检查、专项检查中减少检查频次，实施简化监督和低频率的日常检查；在本市物业行业各类奖励或者评先评优中优先考虑；为其从业人员优先提供学习、交流、培训的机会；本市前期物业管理投标时，</w:t>
      </w:r>
      <w:r>
        <w:rPr>
          <w:rFonts w:hint="eastAsia" w:ascii="仿宋" w:hAnsi="仿宋" w:eastAsia="仿宋" w:cs="仿宋"/>
          <w:color w:val="000000"/>
          <w:spacing w:val="0"/>
          <w:w w:val="100"/>
          <w:position w:val="0"/>
          <w:sz w:val="32"/>
          <w:szCs w:val="32"/>
          <w:lang w:val="en-US" w:eastAsia="zh-CN"/>
        </w:rPr>
        <w:t>在评标总分基础上加6分。</w:t>
      </w:r>
    </w:p>
    <w:p>
      <w:pPr>
        <w:pStyle w:val="12"/>
        <w:keepNext w:val="0"/>
        <w:keepLines w:val="0"/>
        <w:pageBreakBefore w:val="0"/>
        <w:widowControl w:val="0"/>
        <w:shd w:val="clear" w:color="auto" w:fill="auto"/>
        <w:tabs>
          <w:tab w:val="left" w:pos="2174"/>
        </w:tabs>
        <w:kinsoku/>
        <w:wordWrap/>
        <w:overflowPunct/>
        <w:topLinePunct w:val="0"/>
        <w:autoSpaceDE/>
        <w:autoSpaceDN/>
        <w:bidi w:val="0"/>
        <w:adjustRightInd/>
        <w:snapToGrid/>
        <w:spacing w:before="0" w:after="0" w:line="600" w:lineRule="exact"/>
        <w:ind w:left="0" w:leftChars="0" w:right="0" w:firstLine="640" w:firstLineChars="200"/>
        <w:jc w:val="both"/>
        <w:textAlignment w:val="auto"/>
        <w:rPr>
          <w:rFonts w:hint="eastAsia" w:ascii="仿宋" w:hAnsi="仿宋" w:eastAsia="仿宋" w:cs="仿宋"/>
          <w:sz w:val="32"/>
          <w:szCs w:val="32"/>
          <w:lang w:eastAsia="zh-CN"/>
        </w:rPr>
      </w:pPr>
      <w:bookmarkStart w:id="14" w:name="bookmark45"/>
      <w:r>
        <w:rPr>
          <w:rFonts w:hint="eastAsia" w:ascii="仿宋" w:hAnsi="仿宋" w:eastAsia="仿宋" w:cs="仿宋"/>
          <w:color w:val="000000"/>
          <w:spacing w:val="0"/>
          <w:w w:val="100"/>
          <w:position w:val="0"/>
          <w:sz w:val="32"/>
          <w:szCs w:val="32"/>
        </w:rPr>
        <w:t>（</w:t>
      </w:r>
      <w:bookmarkEnd w:id="14"/>
      <w:r>
        <w:rPr>
          <w:rFonts w:hint="eastAsia" w:ascii="仿宋" w:hAnsi="仿宋" w:eastAsia="仿宋" w:cs="仿宋"/>
          <w:color w:val="000000"/>
          <w:spacing w:val="0"/>
          <w:w w:val="100"/>
          <w:position w:val="0"/>
          <w:sz w:val="32"/>
          <w:szCs w:val="32"/>
        </w:rPr>
        <w:t>二）信用等级达到</w:t>
      </w:r>
      <w:r>
        <w:rPr>
          <w:rFonts w:hint="eastAsia" w:ascii="仿宋" w:hAnsi="仿宋" w:eastAsia="仿宋" w:cs="仿宋"/>
          <w:b/>
          <w:bCs/>
          <w:color w:val="000000"/>
          <w:spacing w:val="0"/>
          <w:w w:val="80"/>
          <w:position w:val="0"/>
          <w:sz w:val="32"/>
          <w:szCs w:val="32"/>
          <w:lang w:val="en-US" w:eastAsia="en-US" w:bidi="en-US"/>
        </w:rPr>
        <w:t>B</w:t>
      </w:r>
      <w:r>
        <w:rPr>
          <w:rFonts w:hint="eastAsia" w:ascii="仿宋" w:hAnsi="仿宋" w:eastAsia="仿宋" w:cs="仿宋"/>
          <w:color w:val="000000"/>
          <w:spacing w:val="0"/>
          <w:w w:val="100"/>
          <w:position w:val="0"/>
          <w:sz w:val="32"/>
          <w:szCs w:val="32"/>
        </w:rPr>
        <w:t>级的物业服务企业，实施常规监督和适度频次的日常检查，并予以适度奖励和扶持</w:t>
      </w:r>
      <w:r>
        <w:rPr>
          <w:rFonts w:hint="eastAsia" w:ascii="仿宋" w:hAnsi="仿宋" w:eastAsia="仿宋" w:cs="仿宋"/>
          <w:color w:val="000000"/>
          <w:spacing w:val="0"/>
          <w:w w:val="100"/>
          <w:position w:val="0"/>
          <w:sz w:val="32"/>
          <w:szCs w:val="32"/>
          <w:lang w:eastAsia="zh-CN"/>
        </w:rPr>
        <w:t>；</w:t>
      </w:r>
      <w:r>
        <w:rPr>
          <w:rFonts w:hint="eastAsia" w:ascii="仿宋" w:hAnsi="仿宋" w:eastAsia="仿宋" w:cs="仿宋"/>
          <w:color w:val="000000"/>
          <w:spacing w:val="0"/>
          <w:w w:val="100"/>
          <w:position w:val="0"/>
          <w:sz w:val="32"/>
          <w:szCs w:val="32"/>
        </w:rPr>
        <w:t>在评定表彰、评比竞赛中予以优先推荐；</w:t>
      </w:r>
      <w:bookmarkStart w:id="15" w:name="_GoBack"/>
      <w:bookmarkEnd w:id="15"/>
      <w:r>
        <w:rPr>
          <w:rFonts w:hint="eastAsia" w:ascii="仿宋" w:hAnsi="仿宋" w:eastAsia="仿宋" w:cs="仿宋"/>
          <w:color w:val="000000"/>
          <w:spacing w:val="0"/>
          <w:w w:val="100"/>
          <w:position w:val="0"/>
          <w:sz w:val="32"/>
          <w:szCs w:val="32"/>
        </w:rPr>
        <w:t>本市前期物业管理投标时，</w:t>
      </w:r>
      <w:r>
        <w:rPr>
          <w:rFonts w:hint="eastAsia" w:ascii="仿宋" w:hAnsi="仿宋" w:eastAsia="仿宋" w:cs="仿宋"/>
          <w:color w:val="000000"/>
          <w:spacing w:val="0"/>
          <w:w w:val="100"/>
          <w:position w:val="0"/>
          <w:sz w:val="32"/>
          <w:szCs w:val="32"/>
          <w:lang w:val="en-US" w:eastAsia="zh-CN"/>
        </w:rPr>
        <w:t>在评标总分基础上加3分。</w:t>
      </w:r>
    </w:p>
    <w:p>
      <w:pPr>
        <w:pStyle w:val="12"/>
        <w:keepNext w:val="0"/>
        <w:keepLines w:val="0"/>
        <w:pageBreakBefore w:val="0"/>
        <w:widowControl w:val="0"/>
        <w:shd w:val="clear" w:color="auto" w:fill="auto"/>
        <w:tabs>
          <w:tab w:val="left" w:pos="2184"/>
        </w:tabs>
        <w:kinsoku/>
        <w:wordWrap/>
        <w:overflowPunct/>
        <w:topLinePunct w:val="0"/>
        <w:autoSpaceDE/>
        <w:autoSpaceDN/>
        <w:bidi w:val="0"/>
        <w:adjustRightInd/>
        <w:snapToGrid/>
        <w:spacing w:before="0" w:after="0" w:line="600" w:lineRule="exact"/>
        <w:ind w:left="0" w:leftChars="0" w:right="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eastAsia="zh-CN"/>
        </w:rPr>
        <w:t>（</w:t>
      </w:r>
      <w:r>
        <w:rPr>
          <w:rFonts w:hint="eastAsia" w:ascii="仿宋" w:hAnsi="仿宋" w:eastAsia="仿宋" w:cs="仿宋"/>
          <w:color w:val="000000"/>
          <w:spacing w:val="0"/>
          <w:w w:val="100"/>
          <w:position w:val="0"/>
          <w:sz w:val="32"/>
          <w:szCs w:val="32"/>
        </w:rPr>
        <w:t>三）信用等级达到</w:t>
      </w:r>
      <w:r>
        <w:rPr>
          <w:rFonts w:hint="eastAsia" w:ascii="仿宋" w:hAnsi="仿宋" w:eastAsia="仿宋" w:cs="仿宋"/>
          <w:b/>
          <w:bCs/>
          <w:color w:val="000000"/>
          <w:spacing w:val="0"/>
          <w:w w:val="80"/>
          <w:position w:val="0"/>
          <w:sz w:val="32"/>
          <w:szCs w:val="32"/>
          <w:lang w:val="en-US" w:eastAsia="en-US" w:bidi="en-US"/>
        </w:rPr>
        <w:t>C</w:t>
      </w:r>
      <w:r>
        <w:rPr>
          <w:rFonts w:hint="eastAsia" w:ascii="仿宋" w:hAnsi="仿宋" w:eastAsia="仿宋" w:cs="仿宋"/>
          <w:color w:val="000000"/>
          <w:spacing w:val="0"/>
          <w:w w:val="100"/>
          <w:position w:val="0"/>
          <w:sz w:val="32"/>
          <w:szCs w:val="32"/>
        </w:rPr>
        <w:t>级的物业服务企业，实行防范与监管并重机制</w:t>
      </w:r>
      <w:r>
        <w:rPr>
          <w:rFonts w:hint="eastAsia" w:ascii="仿宋" w:hAnsi="仿宋" w:eastAsia="仿宋" w:cs="仿宋"/>
          <w:color w:val="000000"/>
          <w:spacing w:val="0"/>
          <w:w w:val="100"/>
          <w:position w:val="0"/>
          <w:sz w:val="32"/>
          <w:szCs w:val="32"/>
          <w:lang w:eastAsia="zh-CN"/>
        </w:rPr>
        <w:t>，</w:t>
      </w:r>
      <w:r>
        <w:rPr>
          <w:rFonts w:hint="eastAsia" w:ascii="仿宋" w:hAnsi="仿宋" w:eastAsia="仿宋" w:cs="仿宋"/>
          <w:color w:val="000000"/>
          <w:spacing w:val="0"/>
          <w:w w:val="100"/>
          <w:position w:val="0"/>
          <w:sz w:val="32"/>
          <w:szCs w:val="32"/>
        </w:rPr>
        <w:t>在日常检查、专项检查中增加检查频次；限制其参加表彰、评先评优活动；其他方面的防范性措施。</w:t>
      </w:r>
    </w:p>
    <w:p>
      <w:pPr>
        <w:pStyle w:val="12"/>
        <w:pageBreakBefore w:val="0"/>
        <w:kinsoku/>
        <w:wordWrap/>
        <w:overflowPunct/>
        <w:topLinePunct w:val="0"/>
        <w:autoSpaceDE/>
        <w:autoSpaceDN/>
        <w:bidi w:val="0"/>
        <w:adjustRightInd/>
        <w:snapToGrid/>
        <w:spacing w:line="600" w:lineRule="exact"/>
        <w:ind w:left="0" w:leftChars="0" w:firstLine="640" w:firstLineChars="200"/>
        <w:textAlignment w:val="auto"/>
        <w:rPr>
          <w:rFonts w:hint="default" w:eastAsia="仿宋"/>
          <w:lang w:val="en-US" w:eastAsia="zh-CN"/>
        </w:rPr>
      </w:pPr>
      <w:r>
        <w:rPr>
          <w:rFonts w:hint="eastAsia" w:ascii="仿宋" w:hAnsi="仿宋" w:eastAsia="仿宋" w:cs="仿宋"/>
          <w:sz w:val="32"/>
          <w:szCs w:val="32"/>
          <w:lang w:val="en-US" w:eastAsia="zh-CN"/>
        </w:rPr>
        <w:t>（四）</w:t>
      </w:r>
      <w:r>
        <w:rPr>
          <w:rFonts w:hint="eastAsia" w:ascii="仿宋" w:hAnsi="仿宋" w:eastAsia="仿宋" w:cs="仿宋"/>
          <w:color w:val="000000"/>
          <w:spacing w:val="0"/>
          <w:w w:val="100"/>
          <w:position w:val="0"/>
          <w:sz w:val="32"/>
          <w:szCs w:val="32"/>
        </w:rPr>
        <w:t>信用等级</w:t>
      </w:r>
      <w:r>
        <w:rPr>
          <w:rFonts w:hint="eastAsia" w:ascii="仿宋" w:hAnsi="仿宋" w:eastAsia="仿宋" w:cs="仿宋"/>
          <w:color w:val="000000"/>
          <w:spacing w:val="0"/>
          <w:w w:val="100"/>
          <w:position w:val="0"/>
          <w:sz w:val="32"/>
          <w:szCs w:val="32"/>
          <w:lang w:val="en-US" w:eastAsia="zh-CN"/>
        </w:rPr>
        <w:t>为D</w:t>
      </w:r>
      <w:r>
        <w:rPr>
          <w:rFonts w:hint="eastAsia" w:ascii="仿宋" w:hAnsi="仿宋" w:eastAsia="仿宋" w:cs="仿宋"/>
          <w:color w:val="000000"/>
          <w:spacing w:val="0"/>
          <w:w w:val="100"/>
          <w:position w:val="0"/>
          <w:sz w:val="32"/>
          <w:szCs w:val="32"/>
        </w:rPr>
        <w:t>级</w:t>
      </w:r>
      <w:r>
        <w:rPr>
          <w:rFonts w:hint="eastAsia" w:ascii="仿宋" w:hAnsi="仿宋" w:eastAsia="仿宋" w:cs="仿宋"/>
          <w:color w:val="000000"/>
          <w:spacing w:val="0"/>
          <w:w w:val="100"/>
          <w:position w:val="0"/>
          <w:sz w:val="32"/>
          <w:szCs w:val="32"/>
          <w:lang w:eastAsia="zh-CN"/>
        </w:rPr>
        <w:t>、</w:t>
      </w:r>
      <w:r>
        <w:rPr>
          <w:rFonts w:hint="eastAsia" w:ascii="仿宋" w:hAnsi="仿宋" w:eastAsia="仿宋" w:cs="仿宋"/>
          <w:sz w:val="32"/>
          <w:szCs w:val="32"/>
          <w:lang w:val="en-US" w:eastAsia="zh-CN"/>
        </w:rPr>
        <w:t>失信情况特别严重、影响后果特别恶劣的物业服务企业，各县区（园区）物业行政主管部门</w:t>
      </w:r>
      <w:r>
        <w:rPr>
          <w:rFonts w:hint="eastAsia" w:ascii="仿宋" w:hAnsi="仿宋" w:eastAsia="仿宋" w:cs="仿宋"/>
          <w:sz w:val="32"/>
          <w:szCs w:val="32"/>
        </w:rPr>
        <w:t>将其列入重点监管对象，对其在本区域内的所有在管物业项目加大检查频次;对其法定代表人或者项目负责人进行提醒、约谈、告诫</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取消各类评先评优资格，限制其参与本市前期物业管理招投标，建议业主大会不选聘或不再续聘。</w:t>
      </w:r>
    </w:p>
    <w:p>
      <w:pPr>
        <w:keepNext w:val="0"/>
        <w:keepLines w:val="0"/>
        <w:pageBreakBefore w:val="0"/>
        <w:widowControl w:val="0"/>
        <w:numPr>
          <w:ilvl w:val="0"/>
          <w:numId w:val="0"/>
        </w:numPr>
        <w:tabs>
          <w:tab w:val="left" w:pos="935"/>
        </w:tabs>
        <w:kinsoku/>
        <w:wordWrap/>
        <w:overflowPunct/>
        <w:topLinePunct w:val="0"/>
        <w:autoSpaceDE/>
        <w:autoSpaceDN/>
        <w:bidi w:val="0"/>
        <w:adjustRightInd/>
        <w:snapToGrid/>
        <w:spacing w:line="600" w:lineRule="exact"/>
        <w:ind w:leftChars="0" w:firstLine="640" w:firstLineChars="200"/>
        <w:jc w:val="both"/>
        <w:textAlignment w:val="auto"/>
        <w:rPr>
          <w:rFonts w:hint="eastAsia" w:ascii="仿宋" w:hAnsi="仿宋" w:eastAsia="仿宋" w:cs="仿宋"/>
          <w:kern w:val="2"/>
          <w:sz w:val="32"/>
          <w:szCs w:val="32"/>
          <w:lang w:val="en-US" w:eastAsia="zh-CN" w:bidi="ar-SA"/>
        </w:rPr>
      </w:pPr>
      <w:r>
        <w:rPr>
          <w:rFonts w:hint="eastAsia" w:ascii="黑体" w:hAnsi="黑体" w:eastAsia="黑体" w:cs="黑体"/>
          <w:kern w:val="2"/>
          <w:sz w:val="32"/>
          <w:szCs w:val="32"/>
          <w:lang w:val="en-US" w:eastAsia="zh-CN" w:bidi="ar-SA"/>
        </w:rPr>
        <w:t>第二十六条</w:t>
      </w:r>
      <w:r>
        <w:rPr>
          <w:rFonts w:hint="eastAsia" w:ascii="仿宋" w:hAnsi="仿宋" w:eastAsia="仿宋" w:cs="仿宋"/>
          <w:kern w:val="2"/>
          <w:sz w:val="32"/>
          <w:szCs w:val="32"/>
          <w:lang w:val="en-US" w:eastAsia="zh-CN" w:bidi="ar-SA"/>
        </w:rPr>
        <w:t xml:space="preserve"> 市、县区（园区）物业管理行政主管部门要加强与法院、仲裁、发展改革、市场监督管理、公安、应急管理、自然资源和规划、税务、银行等物业管理相关部门以及物业服务行业协会之间的工作联动和信息共享，保证信息的完整性、准确性、实效性。</w:t>
      </w:r>
    </w:p>
    <w:p>
      <w:pPr>
        <w:keepNext w:val="0"/>
        <w:keepLines w:val="0"/>
        <w:pageBreakBefore w:val="0"/>
        <w:widowControl w:val="0"/>
        <w:numPr>
          <w:ilvl w:val="0"/>
          <w:numId w:val="0"/>
        </w:numPr>
        <w:tabs>
          <w:tab w:val="left" w:pos="935"/>
        </w:tabs>
        <w:kinsoku/>
        <w:wordWrap/>
        <w:overflowPunct/>
        <w:topLinePunct w:val="0"/>
        <w:autoSpaceDE/>
        <w:autoSpaceDN/>
        <w:bidi w:val="0"/>
        <w:adjustRightInd/>
        <w:snapToGrid/>
        <w:spacing w:line="600" w:lineRule="exact"/>
        <w:ind w:leftChars="0"/>
        <w:jc w:val="both"/>
        <w:textAlignment w:val="auto"/>
        <w:rPr>
          <w:rFonts w:hint="eastAsia" w:ascii="黑体" w:hAnsi="黑体" w:eastAsia="黑体" w:cs="黑体"/>
          <w:kern w:val="2"/>
          <w:sz w:val="32"/>
          <w:szCs w:val="32"/>
          <w:lang w:val="en-US" w:eastAsia="zh-CN" w:bidi="ar-SA"/>
        </w:rPr>
      </w:pPr>
    </w:p>
    <w:p>
      <w:pPr>
        <w:keepNext w:val="0"/>
        <w:keepLines w:val="0"/>
        <w:pageBreakBefore w:val="0"/>
        <w:widowControl w:val="0"/>
        <w:numPr>
          <w:ilvl w:val="0"/>
          <w:numId w:val="0"/>
        </w:numPr>
        <w:tabs>
          <w:tab w:val="left" w:pos="935"/>
        </w:tabs>
        <w:kinsoku/>
        <w:wordWrap/>
        <w:overflowPunct/>
        <w:topLinePunct w:val="0"/>
        <w:autoSpaceDE/>
        <w:autoSpaceDN/>
        <w:bidi w:val="0"/>
        <w:adjustRightInd/>
        <w:snapToGrid/>
        <w:spacing w:line="600" w:lineRule="exact"/>
        <w:ind w:leftChars="0"/>
        <w:jc w:val="center"/>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第六章 监督管理</w:t>
      </w:r>
    </w:p>
    <w:p>
      <w:pPr>
        <w:keepNext w:val="0"/>
        <w:keepLines w:val="0"/>
        <w:pageBreakBefore w:val="0"/>
        <w:widowControl w:val="0"/>
        <w:numPr>
          <w:ilvl w:val="0"/>
          <w:numId w:val="0"/>
        </w:numPr>
        <w:tabs>
          <w:tab w:val="left" w:pos="935"/>
        </w:tabs>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val="en-US" w:eastAsia="zh-CN" w:bidi="ar-SA"/>
        </w:rPr>
      </w:pPr>
      <w:r>
        <w:rPr>
          <w:rFonts w:hint="eastAsia" w:ascii="黑体" w:hAnsi="黑体" w:eastAsia="黑体" w:cs="黑体"/>
          <w:kern w:val="2"/>
          <w:sz w:val="32"/>
          <w:szCs w:val="32"/>
          <w:lang w:val="en-US" w:eastAsia="zh-CN" w:bidi="ar-SA"/>
        </w:rPr>
        <w:t>第二十七条</w:t>
      </w:r>
      <w:r>
        <w:rPr>
          <w:rFonts w:hint="eastAsia" w:ascii="仿宋" w:hAnsi="仿宋" w:eastAsia="仿宋" w:cs="仿宋"/>
          <w:kern w:val="2"/>
          <w:sz w:val="32"/>
          <w:szCs w:val="32"/>
          <w:lang w:val="en-US" w:eastAsia="zh-CN" w:bidi="ar-SA"/>
        </w:rPr>
        <w:t>  各级物业管理行政主管部门公开物业服务企业信用信息应当符合法律法规规定，不得编造、篡改企业信用信息，不得收集、公开虚假信息，不得歪曲、篡改公开的物业服务企业信用信息。</w:t>
      </w:r>
    </w:p>
    <w:p>
      <w:pPr>
        <w:keepNext w:val="0"/>
        <w:keepLines w:val="0"/>
        <w:pageBreakBefore w:val="0"/>
        <w:widowControl w:val="0"/>
        <w:numPr>
          <w:ilvl w:val="0"/>
          <w:numId w:val="0"/>
        </w:numPr>
        <w:tabs>
          <w:tab w:val="left" w:pos="935"/>
        </w:tabs>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val="en-US" w:eastAsia="zh-CN" w:bidi="ar-SA"/>
        </w:rPr>
      </w:pPr>
      <w:r>
        <w:rPr>
          <w:rFonts w:hint="eastAsia" w:ascii="黑体" w:hAnsi="黑体" w:eastAsia="黑体" w:cs="黑体"/>
          <w:kern w:val="2"/>
          <w:sz w:val="32"/>
          <w:szCs w:val="32"/>
          <w:lang w:val="en-US" w:eastAsia="zh-CN" w:bidi="ar-SA"/>
        </w:rPr>
        <w:t>第二十八条 </w:t>
      </w:r>
      <w:r>
        <w:rPr>
          <w:rFonts w:hint="eastAsia" w:ascii="仿宋" w:hAnsi="仿宋" w:eastAsia="仿宋" w:cs="仿宋"/>
          <w:kern w:val="2"/>
          <w:sz w:val="32"/>
          <w:szCs w:val="32"/>
          <w:lang w:val="en-US" w:eastAsia="zh-CN" w:bidi="ar-SA"/>
        </w:rPr>
        <w:t xml:space="preserve"> 物业管理行政主管部门依照有关法律、法规、规章规定，对拟公开的物业服务企业信用信息应及时进行审查，对涉及国家秘密、商业秘密、个人隐私以及法律、法规、规章规定不得公开的其他内容，应当采取保密措施，不得公开。</w:t>
      </w:r>
    </w:p>
    <w:p>
      <w:pPr>
        <w:keepNext w:val="0"/>
        <w:keepLines w:val="0"/>
        <w:pageBreakBefore w:val="0"/>
        <w:widowControl w:val="0"/>
        <w:numPr>
          <w:ilvl w:val="0"/>
          <w:numId w:val="0"/>
        </w:numPr>
        <w:tabs>
          <w:tab w:val="left" w:pos="935"/>
        </w:tabs>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val="en-US" w:eastAsia="zh-CN" w:bidi="ar-SA"/>
        </w:rPr>
      </w:pPr>
      <w:r>
        <w:rPr>
          <w:rFonts w:hint="eastAsia" w:ascii="黑体" w:hAnsi="黑体" w:eastAsia="黑体" w:cs="黑体"/>
          <w:kern w:val="2"/>
          <w:sz w:val="32"/>
          <w:szCs w:val="32"/>
          <w:lang w:val="en-US" w:eastAsia="zh-CN" w:bidi="ar-SA"/>
        </w:rPr>
        <w:t>第二十九条</w:t>
      </w:r>
      <w:r>
        <w:rPr>
          <w:rFonts w:hint="eastAsia" w:ascii="仿宋" w:hAnsi="仿宋" w:eastAsia="仿宋" w:cs="仿宋"/>
          <w:kern w:val="2"/>
          <w:sz w:val="32"/>
          <w:szCs w:val="32"/>
          <w:lang w:val="en-US" w:eastAsia="zh-CN" w:bidi="ar-SA"/>
        </w:rPr>
        <w:t>  公民、法人和其他组织发现物业管理行政主管部门、其他相关单位及其工作人员在物业服务企业信用信息公开活动中存在不依法履行义务，或在物业服务企业信用信息公开活动中侵犯其合法权益等违法行为的，可以向监察机关或上一级行政主管部门投诉。</w:t>
      </w:r>
    </w:p>
    <w:p>
      <w:pPr>
        <w:keepNext w:val="0"/>
        <w:keepLines w:val="0"/>
        <w:pageBreakBefore w:val="0"/>
        <w:widowControl w:val="0"/>
        <w:numPr>
          <w:ilvl w:val="0"/>
          <w:numId w:val="0"/>
        </w:numPr>
        <w:tabs>
          <w:tab w:val="left" w:pos="935"/>
        </w:tabs>
        <w:kinsoku/>
        <w:wordWrap/>
        <w:overflowPunct/>
        <w:topLinePunct w:val="0"/>
        <w:autoSpaceDE/>
        <w:autoSpaceDN/>
        <w:bidi w:val="0"/>
        <w:adjustRightInd/>
        <w:snapToGrid/>
        <w:spacing w:line="600" w:lineRule="exact"/>
        <w:ind w:leftChars="0"/>
        <w:jc w:val="both"/>
        <w:textAlignment w:val="auto"/>
        <w:rPr>
          <w:rFonts w:hint="eastAsia" w:ascii="黑体" w:hAnsi="黑体" w:eastAsia="黑体" w:cs="黑体"/>
          <w:kern w:val="2"/>
          <w:sz w:val="32"/>
          <w:szCs w:val="32"/>
          <w:lang w:val="en-US" w:eastAsia="zh-CN" w:bidi="ar-SA"/>
        </w:rPr>
      </w:pPr>
    </w:p>
    <w:p>
      <w:pPr>
        <w:keepNext w:val="0"/>
        <w:keepLines w:val="0"/>
        <w:pageBreakBefore w:val="0"/>
        <w:widowControl w:val="0"/>
        <w:numPr>
          <w:ilvl w:val="0"/>
          <w:numId w:val="0"/>
        </w:numPr>
        <w:tabs>
          <w:tab w:val="left" w:pos="935"/>
        </w:tabs>
        <w:kinsoku/>
        <w:wordWrap/>
        <w:overflowPunct/>
        <w:topLinePunct w:val="0"/>
        <w:autoSpaceDE/>
        <w:autoSpaceDN/>
        <w:bidi w:val="0"/>
        <w:adjustRightInd/>
        <w:snapToGrid/>
        <w:spacing w:line="600" w:lineRule="exact"/>
        <w:ind w:leftChars="0"/>
        <w:jc w:val="center"/>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第七章 附则</w:t>
      </w:r>
    </w:p>
    <w:p>
      <w:pPr>
        <w:keepNext w:val="0"/>
        <w:keepLines w:val="0"/>
        <w:pageBreakBefore w:val="0"/>
        <w:widowControl w:val="0"/>
        <w:numPr>
          <w:ilvl w:val="0"/>
          <w:numId w:val="0"/>
        </w:numPr>
        <w:tabs>
          <w:tab w:val="left" w:pos="935"/>
        </w:tabs>
        <w:kinsoku/>
        <w:wordWrap/>
        <w:overflowPunct/>
        <w:topLinePunct w:val="0"/>
        <w:autoSpaceDE/>
        <w:autoSpaceDN/>
        <w:bidi w:val="0"/>
        <w:adjustRightInd/>
        <w:snapToGrid/>
        <w:spacing w:line="600" w:lineRule="exact"/>
        <w:ind w:leftChars="0" w:firstLine="640" w:firstLineChars="200"/>
        <w:jc w:val="both"/>
        <w:textAlignment w:val="auto"/>
        <w:rPr>
          <w:rFonts w:hint="default" w:ascii="仿宋" w:hAnsi="仿宋" w:eastAsia="仿宋" w:cs="仿宋"/>
          <w:kern w:val="2"/>
          <w:sz w:val="32"/>
          <w:szCs w:val="32"/>
          <w:lang w:val="en-US" w:eastAsia="zh-CN" w:bidi="ar-SA"/>
        </w:rPr>
      </w:pPr>
      <w:r>
        <w:rPr>
          <w:rFonts w:hint="eastAsia" w:ascii="黑体" w:hAnsi="黑体" w:eastAsia="黑体" w:cs="黑体"/>
          <w:kern w:val="2"/>
          <w:sz w:val="32"/>
          <w:szCs w:val="32"/>
          <w:lang w:val="en-US" w:eastAsia="zh-CN" w:bidi="ar-SA"/>
        </w:rPr>
        <w:t>第三十条</w:t>
      </w:r>
      <w:r>
        <w:rPr>
          <w:rFonts w:hint="eastAsia" w:ascii="仿宋" w:hAnsi="仿宋" w:eastAsia="仿宋" w:cs="仿宋"/>
          <w:kern w:val="2"/>
          <w:sz w:val="32"/>
          <w:szCs w:val="32"/>
          <w:lang w:val="en-US" w:eastAsia="zh-CN" w:bidi="ar-SA"/>
        </w:rPr>
        <w:t xml:space="preserve"> 本办法由市房管中心负责解释。</w:t>
      </w:r>
    </w:p>
    <w:p>
      <w:pPr>
        <w:pageBreakBefore w:val="0"/>
        <w:tabs>
          <w:tab w:val="left" w:pos="935"/>
        </w:tabs>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_GB2312"/>
          <w:kern w:val="0"/>
          <w:sz w:val="32"/>
          <w:szCs w:val="32"/>
          <w:shd w:val="clear" w:color="auto" w:fill="FFFFFF"/>
          <w:lang w:eastAsia="zh-CN" w:bidi="ar"/>
        </w:rPr>
      </w:pPr>
      <w:r>
        <w:rPr>
          <w:rFonts w:hint="eastAsia" w:ascii="黑体" w:hAnsi="黑体" w:eastAsia="黑体" w:cs="黑体"/>
          <w:kern w:val="2"/>
          <w:sz w:val="32"/>
          <w:szCs w:val="32"/>
          <w:lang w:val="en-US" w:eastAsia="zh-CN" w:bidi="ar-SA"/>
        </w:rPr>
        <w:t xml:space="preserve">第三十一条 </w:t>
      </w:r>
      <w:r>
        <w:rPr>
          <w:rFonts w:hint="eastAsia" w:ascii="仿宋" w:hAnsi="仿宋" w:eastAsia="仿宋" w:cs="宋体"/>
          <w:kern w:val="0"/>
          <w:sz w:val="32"/>
          <w:szCs w:val="32"/>
        </w:rPr>
        <w:t>本办法印发之日起施行，有效期三年。原</w:t>
      </w:r>
      <w:r>
        <w:rPr>
          <w:rFonts w:ascii="仿宋" w:hAnsi="仿宋" w:eastAsia="仿宋" w:cs="??_GB2312"/>
          <w:kern w:val="0"/>
          <w:sz w:val="32"/>
          <w:szCs w:val="32"/>
          <w:shd w:val="clear" w:color="auto" w:fill="FFFFFF"/>
          <w:lang w:bidi="ar"/>
        </w:rPr>
        <w:t>《</w:t>
      </w:r>
      <w:r>
        <w:rPr>
          <w:rFonts w:hint="eastAsia" w:ascii="仿宋" w:hAnsi="仿宋" w:eastAsia="仿宋" w:cs="??_GB2312"/>
          <w:kern w:val="0"/>
          <w:sz w:val="32"/>
          <w:szCs w:val="32"/>
          <w:shd w:val="clear" w:color="auto" w:fill="FFFFFF"/>
          <w:lang w:bidi="ar"/>
        </w:rPr>
        <w:t>宿州</w:t>
      </w:r>
      <w:r>
        <w:rPr>
          <w:rFonts w:ascii="仿宋" w:hAnsi="仿宋" w:eastAsia="仿宋" w:cs="??_GB2312"/>
          <w:kern w:val="0"/>
          <w:sz w:val="32"/>
          <w:szCs w:val="32"/>
          <w:shd w:val="clear" w:color="auto" w:fill="FFFFFF"/>
          <w:lang w:bidi="ar"/>
        </w:rPr>
        <w:t>市</w:t>
      </w:r>
      <w:r>
        <w:rPr>
          <w:rFonts w:hint="eastAsia" w:ascii="仿宋" w:hAnsi="仿宋" w:eastAsia="仿宋" w:cs="??_GB2312"/>
          <w:kern w:val="0"/>
          <w:sz w:val="32"/>
          <w:szCs w:val="32"/>
          <w:shd w:val="clear" w:color="auto" w:fill="FFFFFF"/>
          <w:lang w:val="en-US" w:eastAsia="zh-CN" w:bidi="ar"/>
        </w:rPr>
        <w:t>物业服务企业信用管理暂行办法</w:t>
      </w:r>
      <w:r>
        <w:rPr>
          <w:rFonts w:ascii="仿宋" w:hAnsi="仿宋" w:eastAsia="仿宋" w:cs="??_GB2312"/>
          <w:kern w:val="0"/>
          <w:sz w:val="32"/>
          <w:szCs w:val="32"/>
          <w:shd w:val="clear" w:color="auto" w:fill="FFFFFF"/>
          <w:lang w:bidi="ar"/>
        </w:rPr>
        <w:t>》（</w:t>
      </w:r>
      <w:r>
        <w:rPr>
          <w:rFonts w:hint="eastAsia" w:ascii="仿宋" w:hAnsi="仿宋" w:eastAsia="仿宋" w:cs="??_GB2312"/>
          <w:kern w:val="0"/>
          <w:sz w:val="32"/>
          <w:szCs w:val="32"/>
          <w:shd w:val="clear" w:color="auto" w:fill="FFFFFF"/>
          <w:lang w:bidi="ar"/>
        </w:rPr>
        <w:t>市</w:t>
      </w:r>
      <w:r>
        <w:rPr>
          <w:rFonts w:ascii="仿宋" w:hAnsi="仿宋" w:eastAsia="仿宋" w:cs="??_GB2312"/>
          <w:kern w:val="0"/>
          <w:sz w:val="32"/>
          <w:szCs w:val="32"/>
          <w:shd w:val="clear" w:color="auto" w:fill="FFFFFF"/>
          <w:lang w:bidi="ar"/>
        </w:rPr>
        <w:t>房〔</w:t>
      </w:r>
      <w:r>
        <w:rPr>
          <w:rFonts w:ascii="仿宋" w:hAnsi="仿宋" w:eastAsia="仿宋"/>
          <w:kern w:val="0"/>
          <w:sz w:val="32"/>
          <w:szCs w:val="32"/>
          <w:shd w:val="clear" w:color="auto" w:fill="FFFFFF"/>
          <w:lang w:bidi="ar"/>
        </w:rPr>
        <w:t>201</w:t>
      </w:r>
      <w:r>
        <w:rPr>
          <w:rFonts w:hint="eastAsia" w:ascii="仿宋" w:hAnsi="仿宋" w:eastAsia="仿宋"/>
          <w:kern w:val="0"/>
          <w:sz w:val="32"/>
          <w:szCs w:val="32"/>
          <w:shd w:val="clear" w:color="auto" w:fill="FFFFFF"/>
          <w:lang w:bidi="ar"/>
        </w:rPr>
        <w:t>8</w:t>
      </w:r>
      <w:r>
        <w:rPr>
          <w:rFonts w:ascii="仿宋" w:hAnsi="仿宋" w:eastAsia="仿宋" w:cs="??_GB2312"/>
          <w:kern w:val="0"/>
          <w:sz w:val="32"/>
          <w:szCs w:val="32"/>
          <w:shd w:val="clear" w:color="auto" w:fill="FFFFFF"/>
          <w:lang w:bidi="ar"/>
        </w:rPr>
        <w:t>〕</w:t>
      </w:r>
      <w:r>
        <w:rPr>
          <w:rFonts w:hint="eastAsia" w:ascii="仿宋" w:hAnsi="仿宋" w:eastAsia="仿宋"/>
          <w:kern w:val="0"/>
          <w:sz w:val="32"/>
          <w:szCs w:val="32"/>
          <w:shd w:val="clear" w:color="auto" w:fill="FFFFFF"/>
          <w:lang w:val="en-US" w:eastAsia="zh-CN" w:bidi="ar"/>
        </w:rPr>
        <w:t>166</w:t>
      </w:r>
      <w:r>
        <w:rPr>
          <w:rFonts w:ascii="仿宋" w:hAnsi="仿宋" w:eastAsia="仿宋" w:cs="??_GB2312"/>
          <w:kern w:val="0"/>
          <w:sz w:val="32"/>
          <w:szCs w:val="32"/>
          <w:shd w:val="clear" w:color="auto" w:fill="FFFFFF"/>
          <w:lang w:bidi="ar"/>
        </w:rPr>
        <w:t>号）</w:t>
      </w:r>
      <w:r>
        <w:rPr>
          <w:rFonts w:hint="eastAsia" w:ascii="仿宋" w:hAnsi="仿宋" w:eastAsia="仿宋" w:cs="??_GB2312"/>
          <w:kern w:val="0"/>
          <w:sz w:val="32"/>
          <w:szCs w:val="32"/>
          <w:shd w:val="clear" w:color="auto" w:fill="FFFFFF"/>
          <w:lang w:bidi="ar"/>
        </w:rPr>
        <w:t>废止</w:t>
      </w:r>
      <w:r>
        <w:rPr>
          <w:rFonts w:hint="eastAsia" w:ascii="仿宋" w:hAnsi="仿宋" w:eastAsia="仿宋" w:cs="??_GB2312"/>
          <w:kern w:val="0"/>
          <w:sz w:val="32"/>
          <w:szCs w:val="32"/>
          <w:shd w:val="clear" w:color="auto" w:fill="FFFFFF"/>
          <w:lang w:eastAsia="zh-CN" w:bidi="ar"/>
        </w:rPr>
        <w:t>。</w:t>
      </w:r>
    </w:p>
    <w:p>
      <w:pPr>
        <w:pageBreakBefore w:val="0"/>
        <w:tabs>
          <w:tab w:val="left" w:pos="935"/>
        </w:tabs>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_GB2312"/>
          <w:kern w:val="0"/>
          <w:sz w:val="32"/>
          <w:szCs w:val="32"/>
          <w:shd w:val="clear" w:color="auto" w:fill="FFFFFF"/>
          <w:lang w:eastAsia="zh-CN" w:bidi="ar"/>
        </w:rPr>
      </w:pPr>
    </w:p>
    <w:p>
      <w:pPr>
        <w:spacing w:line="592" w:lineRule="exact"/>
        <w:ind w:left="-63" w:leftChars="-30" w:right="-63" w:rightChars="-30"/>
        <w:jc w:val="center"/>
        <w:rPr>
          <w:rFonts w:hint="eastAsia" w:ascii="仿宋" w:hAnsi="仿宋" w:eastAsia="仿宋" w:cs="仿宋"/>
          <w:color w:val="000000"/>
          <w:spacing w:val="0"/>
          <w:w w:val="100"/>
          <w:position w:val="0"/>
          <w:sz w:val="32"/>
          <w:szCs w:val="32"/>
          <w:lang w:val="en-US" w:eastAsia="zh-CN"/>
        </w:rPr>
      </w:pPr>
      <w:r>
        <w:rPr>
          <w:rFonts w:hint="eastAsia" w:ascii="仿宋" w:hAnsi="仿宋" w:eastAsia="仿宋" w:cs="仿宋"/>
          <w:color w:val="000000"/>
          <w:spacing w:val="0"/>
          <w:w w:val="100"/>
          <w:position w:val="0"/>
          <w:sz w:val="32"/>
          <w:szCs w:val="32"/>
          <w:lang w:val="en-US" w:eastAsia="zh-CN"/>
        </w:rPr>
        <w:t>附件：1.《宿州市物业服务行业信用等级评定评分细则》</w:t>
      </w:r>
    </w:p>
    <w:p>
      <w:pPr>
        <w:spacing w:line="592" w:lineRule="exact"/>
        <w:ind w:left="-63" w:leftChars="-30" w:right="-63" w:rightChars="-30"/>
        <w:jc w:val="center"/>
        <w:rPr>
          <w:rFonts w:hint="eastAsia" w:ascii="仿宋" w:hAnsi="仿宋" w:eastAsia="仿宋" w:cs="仿宋"/>
          <w:color w:val="000000"/>
          <w:spacing w:val="0"/>
          <w:w w:val="100"/>
          <w:position w:val="0"/>
          <w:sz w:val="32"/>
          <w:szCs w:val="32"/>
          <w:lang w:val="en-US" w:eastAsia="zh-CN"/>
        </w:rPr>
      </w:pPr>
      <w:r>
        <w:rPr>
          <w:rFonts w:hint="eastAsia" w:ascii="仿宋" w:hAnsi="仿宋" w:eastAsia="仿宋" w:cs="仿宋"/>
          <w:color w:val="000000"/>
          <w:spacing w:val="0"/>
          <w:w w:val="100"/>
          <w:position w:val="0"/>
          <w:sz w:val="32"/>
          <w:szCs w:val="32"/>
          <w:lang w:val="en-US" w:eastAsia="zh-CN"/>
        </w:rPr>
        <w:t xml:space="preserve">       2.</w:t>
      </w:r>
      <w:r>
        <w:rPr>
          <w:rFonts w:hint="eastAsia" w:ascii="仿宋" w:hAnsi="仿宋" w:eastAsia="仿宋" w:cs="仿宋"/>
          <w:kern w:val="2"/>
          <w:sz w:val="32"/>
          <w:szCs w:val="32"/>
          <w:lang w:val="en-US" w:eastAsia="zh-CN" w:bidi="ar-SA"/>
        </w:rPr>
        <w:t>《宿州市物业服务企业失信行为信息记录通知书》</w:t>
      </w:r>
    </w:p>
    <w:p>
      <w:pPr>
        <w:tabs>
          <w:tab w:val="left" w:pos="935"/>
        </w:tabs>
        <w:bidi w:val="0"/>
        <w:jc w:val="both"/>
        <w:rPr>
          <w:rFonts w:hint="eastAsia" w:ascii="仿宋" w:hAnsi="仿宋" w:eastAsia="仿宋" w:cs="仿宋"/>
          <w:kern w:val="2"/>
          <w:sz w:val="32"/>
          <w:szCs w:val="32"/>
          <w:lang w:val="en-US" w:eastAsia="zh-CN" w:bidi="ar-SA"/>
        </w:rPr>
      </w:pPr>
    </w:p>
    <w:p>
      <w:pPr>
        <w:spacing w:line="592" w:lineRule="exact"/>
        <w:rPr>
          <w:rFonts w:hint="eastAsia" w:eastAsia="黑体" w:cs="宋体"/>
          <w:kern w:val="0"/>
          <w:sz w:val="32"/>
          <w:szCs w:val="32"/>
          <w:lang w:eastAsia="zh-CN"/>
        </w:rPr>
      </w:pPr>
      <w:r>
        <w:rPr>
          <w:rFonts w:eastAsia="黑体" w:cs="宋体"/>
          <w:kern w:val="0"/>
          <w:sz w:val="32"/>
          <w:szCs w:val="32"/>
        </w:rPr>
        <w:t>附件</w:t>
      </w:r>
      <w:r>
        <w:rPr>
          <w:rFonts w:hint="eastAsia" w:eastAsia="黑体" w:cs="宋体"/>
          <w:kern w:val="0"/>
          <w:sz w:val="32"/>
          <w:szCs w:val="32"/>
          <w:lang w:val="en-US" w:eastAsia="zh-CN"/>
        </w:rPr>
        <w:t>1</w:t>
      </w:r>
    </w:p>
    <w:p>
      <w:pPr>
        <w:tabs>
          <w:tab w:val="left" w:pos="935"/>
        </w:tabs>
        <w:bidi w:val="0"/>
        <w:jc w:val="center"/>
        <w:rPr>
          <w:rFonts w:hint="eastAsia" w:ascii="方正小标宋简体" w:hAnsi="方正小标宋简体" w:eastAsia="方正小标宋简体" w:cs="方正小标宋简体"/>
          <w:color w:val="000000"/>
          <w:spacing w:val="0"/>
          <w:w w:val="100"/>
          <w:position w:val="0"/>
          <w:sz w:val="36"/>
          <w:szCs w:val="36"/>
        </w:rPr>
      </w:pPr>
      <w:r>
        <w:rPr>
          <w:rFonts w:hint="eastAsia" w:ascii="方正小标宋简体" w:hAnsi="方正小标宋简体" w:eastAsia="方正小标宋简体" w:cs="方正小标宋简体"/>
          <w:color w:val="000000"/>
          <w:spacing w:val="0"/>
          <w:w w:val="100"/>
          <w:position w:val="0"/>
          <w:sz w:val="36"/>
          <w:szCs w:val="36"/>
        </w:rPr>
        <w:t>《</w:t>
      </w:r>
      <w:r>
        <w:rPr>
          <w:rFonts w:hint="eastAsia" w:ascii="方正小标宋简体" w:hAnsi="方正小标宋简体" w:eastAsia="方正小标宋简体" w:cs="方正小标宋简体"/>
          <w:color w:val="000000"/>
          <w:spacing w:val="0"/>
          <w:w w:val="100"/>
          <w:position w:val="0"/>
          <w:sz w:val="36"/>
          <w:szCs w:val="36"/>
          <w:lang w:val="en-US" w:eastAsia="zh-CN"/>
        </w:rPr>
        <w:t>宿州市</w:t>
      </w:r>
      <w:r>
        <w:rPr>
          <w:rFonts w:hint="eastAsia" w:ascii="方正小标宋简体" w:hAnsi="方正小标宋简体" w:eastAsia="方正小标宋简体" w:cs="方正小标宋简体"/>
          <w:color w:val="000000"/>
          <w:spacing w:val="0"/>
          <w:w w:val="100"/>
          <w:position w:val="0"/>
          <w:sz w:val="36"/>
          <w:szCs w:val="36"/>
        </w:rPr>
        <w:t>物业服务行业信用等级评定评分细则》</w:t>
      </w:r>
    </w:p>
    <w:p>
      <w:pPr>
        <w:tabs>
          <w:tab w:val="left" w:pos="935"/>
        </w:tabs>
        <w:bidi w:val="0"/>
        <w:jc w:val="center"/>
        <w:rPr>
          <w:rFonts w:hint="eastAsia" w:ascii="方正小标宋简体" w:hAnsi="方正小标宋简体" w:eastAsia="方正小标宋简体" w:cs="方正小标宋简体"/>
          <w:color w:val="000000"/>
          <w:spacing w:val="0"/>
          <w:w w:val="100"/>
          <w:position w:val="0"/>
          <w:sz w:val="36"/>
          <w:szCs w:val="36"/>
        </w:rPr>
      </w:pPr>
    </w:p>
    <w:tbl>
      <w:tblPr>
        <w:tblStyle w:val="7"/>
        <w:tblW w:w="88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3"/>
        <w:gridCol w:w="4348"/>
        <w:gridCol w:w="2166"/>
        <w:gridCol w:w="1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3" w:type="dxa"/>
            <w:vAlign w:val="center"/>
          </w:tcPr>
          <w:p>
            <w:pPr>
              <w:tabs>
                <w:tab w:val="left" w:pos="935"/>
              </w:tabs>
              <w:bidi w:val="0"/>
              <w:jc w:val="center"/>
              <w:rPr>
                <w:rFonts w:hint="default" w:ascii="仿宋" w:hAnsi="仿宋" w:eastAsia="仿宋" w:cs="仿宋"/>
                <w:color w:val="000000"/>
                <w:spacing w:val="0"/>
                <w:w w:val="100"/>
                <w:position w:val="0"/>
                <w:sz w:val="30"/>
                <w:szCs w:val="30"/>
                <w:vertAlign w:val="baseline"/>
                <w:lang w:val="en-US" w:eastAsia="zh-CN"/>
              </w:rPr>
            </w:pPr>
            <w:r>
              <w:rPr>
                <w:rFonts w:hint="eastAsia" w:ascii="仿宋" w:hAnsi="仿宋" w:eastAsia="仿宋" w:cs="仿宋"/>
                <w:color w:val="000000"/>
                <w:spacing w:val="0"/>
                <w:w w:val="100"/>
                <w:position w:val="0"/>
                <w:sz w:val="30"/>
                <w:szCs w:val="30"/>
                <w:vertAlign w:val="baseline"/>
                <w:lang w:val="en-US" w:eastAsia="zh-CN"/>
              </w:rPr>
              <w:t>项目</w:t>
            </w:r>
          </w:p>
        </w:tc>
        <w:tc>
          <w:tcPr>
            <w:tcW w:w="4348" w:type="dxa"/>
            <w:vAlign w:val="center"/>
          </w:tcPr>
          <w:p>
            <w:pPr>
              <w:tabs>
                <w:tab w:val="left" w:pos="935"/>
              </w:tabs>
              <w:bidi w:val="0"/>
              <w:jc w:val="center"/>
              <w:rPr>
                <w:rFonts w:hint="default" w:ascii="仿宋" w:hAnsi="仿宋" w:eastAsia="仿宋" w:cs="仿宋"/>
                <w:color w:val="000000"/>
                <w:spacing w:val="0"/>
                <w:w w:val="100"/>
                <w:position w:val="0"/>
                <w:sz w:val="30"/>
                <w:szCs w:val="30"/>
                <w:vertAlign w:val="baseline"/>
                <w:lang w:val="en-US" w:eastAsia="zh-CN"/>
              </w:rPr>
            </w:pPr>
            <w:r>
              <w:rPr>
                <w:rFonts w:hint="eastAsia" w:ascii="仿宋" w:hAnsi="仿宋" w:eastAsia="仿宋" w:cs="仿宋"/>
                <w:color w:val="000000"/>
                <w:spacing w:val="0"/>
                <w:w w:val="100"/>
                <w:position w:val="0"/>
                <w:sz w:val="30"/>
                <w:szCs w:val="30"/>
                <w:vertAlign w:val="baseline"/>
                <w:lang w:val="en-US" w:eastAsia="zh-CN"/>
              </w:rPr>
              <w:t>信用信息内容</w:t>
            </w:r>
          </w:p>
        </w:tc>
        <w:tc>
          <w:tcPr>
            <w:tcW w:w="2166" w:type="dxa"/>
            <w:vAlign w:val="center"/>
          </w:tcPr>
          <w:p>
            <w:pPr>
              <w:tabs>
                <w:tab w:val="left" w:pos="935"/>
              </w:tabs>
              <w:bidi w:val="0"/>
              <w:ind w:firstLine="300" w:firstLineChars="100"/>
              <w:jc w:val="center"/>
              <w:rPr>
                <w:rFonts w:hint="default" w:ascii="仿宋" w:hAnsi="仿宋" w:eastAsia="仿宋" w:cs="仿宋"/>
                <w:color w:val="000000"/>
                <w:spacing w:val="0"/>
                <w:w w:val="100"/>
                <w:position w:val="0"/>
                <w:sz w:val="30"/>
                <w:szCs w:val="30"/>
                <w:vertAlign w:val="baseline"/>
                <w:lang w:val="en-US" w:eastAsia="zh-CN"/>
              </w:rPr>
            </w:pPr>
            <w:r>
              <w:rPr>
                <w:rFonts w:hint="eastAsia" w:ascii="仿宋" w:hAnsi="仿宋" w:eastAsia="仿宋" w:cs="仿宋"/>
                <w:color w:val="000000"/>
                <w:spacing w:val="0"/>
                <w:w w:val="100"/>
                <w:position w:val="0"/>
                <w:sz w:val="30"/>
                <w:szCs w:val="30"/>
                <w:vertAlign w:val="baseline"/>
                <w:lang w:val="en-US" w:eastAsia="zh-CN"/>
              </w:rPr>
              <w:t>计分标准</w:t>
            </w:r>
          </w:p>
        </w:tc>
        <w:tc>
          <w:tcPr>
            <w:tcW w:w="1216" w:type="dxa"/>
            <w:vAlign w:val="center"/>
          </w:tcPr>
          <w:p>
            <w:pPr>
              <w:tabs>
                <w:tab w:val="left" w:pos="935"/>
              </w:tabs>
              <w:bidi w:val="0"/>
              <w:jc w:val="center"/>
              <w:rPr>
                <w:rFonts w:hint="default" w:ascii="仿宋" w:hAnsi="仿宋" w:eastAsia="仿宋" w:cs="仿宋"/>
                <w:color w:val="000000"/>
                <w:spacing w:val="0"/>
                <w:w w:val="100"/>
                <w:position w:val="0"/>
                <w:sz w:val="30"/>
                <w:szCs w:val="30"/>
                <w:vertAlign w:val="baseline"/>
                <w:lang w:val="en-US" w:eastAsia="zh-CN"/>
              </w:rPr>
            </w:pPr>
            <w:r>
              <w:rPr>
                <w:rFonts w:hint="eastAsia" w:ascii="仿宋" w:hAnsi="仿宋" w:eastAsia="仿宋" w:cs="仿宋"/>
                <w:color w:val="000000"/>
                <w:spacing w:val="0"/>
                <w:w w:val="100"/>
                <w:position w:val="0"/>
                <w:sz w:val="30"/>
                <w:szCs w:val="30"/>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3" w:type="dxa"/>
            <w:vMerge w:val="restart"/>
            <w:vAlign w:val="center"/>
          </w:tcPr>
          <w:p>
            <w:pPr>
              <w:tabs>
                <w:tab w:val="left" w:pos="935"/>
              </w:tabs>
              <w:bidi w:val="0"/>
              <w:jc w:val="center"/>
              <w:rPr>
                <w:rFonts w:hint="default" w:ascii="仿宋" w:hAnsi="仿宋" w:eastAsia="仿宋" w:cs="仿宋"/>
                <w:color w:val="000000"/>
                <w:spacing w:val="0"/>
                <w:w w:val="100"/>
                <w:position w:val="0"/>
                <w:sz w:val="32"/>
                <w:szCs w:val="32"/>
                <w:vertAlign w:val="baseline"/>
                <w:lang w:val="en-US" w:eastAsia="zh-CN"/>
              </w:rPr>
            </w:pPr>
            <w:r>
              <w:rPr>
                <w:rFonts w:hint="eastAsia" w:ascii="仿宋" w:hAnsi="仿宋" w:eastAsia="仿宋" w:cs="仿宋"/>
                <w:color w:val="000000"/>
                <w:spacing w:val="0"/>
                <w:w w:val="100"/>
                <w:position w:val="0"/>
                <w:sz w:val="32"/>
                <w:szCs w:val="32"/>
                <w:vertAlign w:val="baseline"/>
                <w:lang w:val="en-US" w:eastAsia="zh-CN"/>
              </w:rPr>
              <w:t>守信行为</w:t>
            </w:r>
          </w:p>
        </w:tc>
        <w:tc>
          <w:tcPr>
            <w:tcW w:w="4348" w:type="dxa"/>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440" w:lineRule="exact"/>
              <w:ind w:left="0" w:leftChars="0" w:right="0" w:rightChars="0" w:firstLine="0" w:firstLineChars="0"/>
              <w:jc w:val="both"/>
              <w:textAlignment w:val="auto"/>
              <w:rPr>
                <w:rFonts w:hint="eastAsia" w:ascii="仿宋" w:hAnsi="仿宋" w:eastAsia="仿宋" w:cs="仿宋"/>
                <w:color w:val="000000"/>
                <w:spacing w:val="0"/>
                <w:w w:val="100"/>
                <w:position w:val="0"/>
                <w:sz w:val="28"/>
                <w:szCs w:val="28"/>
                <w:vertAlign w:val="baseline"/>
                <w:lang w:val="en-US" w:eastAsia="zh-CN"/>
              </w:rPr>
            </w:pPr>
            <w:r>
              <w:rPr>
                <w:rFonts w:hint="eastAsia" w:ascii="仿宋" w:hAnsi="仿宋" w:eastAsia="仿宋" w:cs="仿宋"/>
                <w:color w:val="000000"/>
                <w:spacing w:val="0"/>
                <w:w w:val="100"/>
                <w:position w:val="0"/>
                <w:sz w:val="28"/>
                <w:szCs w:val="28"/>
                <w:lang w:val="en-US" w:eastAsia="zh-CN"/>
              </w:rPr>
              <w:t>1.</w:t>
            </w:r>
            <w:r>
              <w:rPr>
                <w:rFonts w:hint="eastAsia" w:ascii="仿宋" w:hAnsi="仿宋" w:eastAsia="仿宋" w:cs="仿宋"/>
                <w:color w:val="000000"/>
                <w:spacing w:val="0"/>
                <w:w w:val="100"/>
                <w:position w:val="0"/>
                <w:sz w:val="28"/>
                <w:szCs w:val="28"/>
              </w:rPr>
              <w:t>企业在本市服务项目获得优秀示范项目称号的。</w:t>
            </w:r>
          </w:p>
        </w:tc>
        <w:tc>
          <w:tcPr>
            <w:tcW w:w="2166" w:type="dxa"/>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440" w:lineRule="exact"/>
              <w:ind w:left="0" w:right="0" w:firstLine="0"/>
              <w:jc w:val="both"/>
              <w:textAlignment w:val="auto"/>
              <w:rPr>
                <w:rFonts w:hint="eastAsia" w:ascii="仿宋" w:hAnsi="仿宋" w:eastAsia="仿宋" w:cs="仿宋"/>
                <w:color w:val="000000"/>
                <w:spacing w:val="0"/>
                <w:w w:val="100"/>
                <w:position w:val="0"/>
                <w:sz w:val="28"/>
                <w:szCs w:val="28"/>
                <w:vertAlign w:val="baseline"/>
                <w:lang w:val="en-US" w:eastAsia="zh-CN"/>
              </w:rPr>
            </w:pPr>
            <w:r>
              <w:rPr>
                <w:rFonts w:hint="eastAsia" w:ascii="仿宋" w:hAnsi="仿宋" w:eastAsia="仿宋" w:cs="仿宋"/>
                <w:color w:val="000000"/>
                <w:spacing w:val="0"/>
                <w:w w:val="100"/>
                <w:position w:val="0"/>
                <w:sz w:val="28"/>
                <w:szCs w:val="28"/>
              </w:rPr>
              <w:t>国家级，加4分；省级，加3分：市级，加2分</w:t>
            </w:r>
          </w:p>
        </w:tc>
        <w:tc>
          <w:tcPr>
            <w:tcW w:w="1216" w:type="dxa"/>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440" w:lineRule="exact"/>
              <w:ind w:left="0" w:leftChars="0" w:right="0" w:rightChars="0" w:firstLine="0" w:firstLineChars="0"/>
              <w:jc w:val="both"/>
              <w:textAlignment w:val="auto"/>
              <w:rPr>
                <w:rFonts w:hint="eastAsia" w:ascii="仿宋" w:hAnsi="仿宋" w:eastAsia="仿宋" w:cs="仿宋"/>
                <w:color w:val="000000"/>
                <w:spacing w:val="0"/>
                <w:w w:val="100"/>
                <w:position w:val="0"/>
                <w:sz w:val="28"/>
                <w:szCs w:val="28"/>
                <w:vertAlign w:val="baseline"/>
                <w:lang w:val="en-US" w:eastAsia="zh-CN"/>
              </w:rPr>
            </w:pPr>
            <w:r>
              <w:rPr>
                <w:rFonts w:hint="eastAsia" w:ascii="仿宋" w:hAnsi="仿宋" w:eastAsia="仿宋" w:cs="仿宋"/>
                <w:color w:val="000000"/>
                <w:spacing w:val="0"/>
                <w:w w:val="100"/>
                <w:position w:val="0"/>
                <w:sz w:val="28"/>
                <w:szCs w:val="28"/>
              </w:rPr>
              <w:t>同一项目以最 高级别加分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3" w:type="dxa"/>
            <w:vMerge w:val="continue"/>
          </w:tcPr>
          <w:p>
            <w:pPr>
              <w:tabs>
                <w:tab w:val="left" w:pos="935"/>
              </w:tabs>
              <w:bidi w:val="0"/>
              <w:jc w:val="both"/>
              <w:rPr>
                <w:rFonts w:hint="default" w:ascii="仿宋" w:hAnsi="仿宋" w:eastAsia="仿宋" w:cs="仿宋"/>
                <w:color w:val="000000"/>
                <w:spacing w:val="0"/>
                <w:w w:val="100"/>
                <w:position w:val="0"/>
                <w:sz w:val="32"/>
                <w:szCs w:val="32"/>
                <w:vertAlign w:val="baseline"/>
                <w:lang w:val="en-US" w:eastAsia="zh-CN"/>
              </w:rPr>
            </w:pPr>
          </w:p>
        </w:tc>
        <w:tc>
          <w:tcPr>
            <w:tcW w:w="4348" w:type="dxa"/>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440" w:lineRule="exact"/>
              <w:ind w:left="0" w:leftChars="0" w:right="0" w:rightChars="0" w:firstLine="0" w:firstLineChars="0"/>
              <w:jc w:val="both"/>
              <w:textAlignment w:val="auto"/>
              <w:rPr>
                <w:rFonts w:hint="eastAsia" w:ascii="仿宋" w:hAnsi="仿宋" w:eastAsia="仿宋" w:cs="仿宋"/>
                <w:color w:val="000000"/>
                <w:spacing w:val="0"/>
                <w:w w:val="100"/>
                <w:position w:val="0"/>
                <w:sz w:val="28"/>
                <w:szCs w:val="28"/>
                <w:vertAlign w:val="baseline"/>
                <w:lang w:val="en-US" w:eastAsia="zh-CN"/>
              </w:rPr>
            </w:pPr>
            <w:r>
              <w:rPr>
                <w:rFonts w:hint="eastAsia" w:ascii="仿宋" w:hAnsi="仿宋" w:eastAsia="仿宋" w:cs="仿宋"/>
                <w:color w:val="000000"/>
                <w:spacing w:val="0"/>
                <w:w w:val="100"/>
                <w:position w:val="0"/>
                <w:sz w:val="28"/>
                <w:szCs w:val="28"/>
                <w:lang w:val="en-US" w:eastAsia="zh-CN"/>
              </w:rPr>
              <w:t>2.</w:t>
            </w:r>
            <w:r>
              <w:rPr>
                <w:rFonts w:hint="eastAsia" w:ascii="仿宋" w:hAnsi="仿宋" w:eastAsia="仿宋" w:cs="仿宋"/>
                <w:color w:val="000000"/>
                <w:spacing w:val="0"/>
                <w:w w:val="100"/>
                <w:position w:val="0"/>
                <w:sz w:val="28"/>
                <w:szCs w:val="28"/>
              </w:rPr>
              <w:t>企业、从业人员获得各级主管部门及行业协会表彰的。</w:t>
            </w:r>
          </w:p>
        </w:tc>
        <w:tc>
          <w:tcPr>
            <w:tcW w:w="2166" w:type="dxa"/>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440" w:lineRule="exact"/>
              <w:ind w:left="0" w:right="0" w:firstLine="0"/>
              <w:jc w:val="both"/>
              <w:textAlignment w:val="auto"/>
              <w:rPr>
                <w:rFonts w:hint="eastAsia" w:ascii="仿宋" w:hAnsi="仿宋" w:eastAsia="仿宋" w:cs="仿宋"/>
                <w:color w:val="000000"/>
                <w:spacing w:val="0"/>
                <w:w w:val="100"/>
                <w:position w:val="0"/>
                <w:sz w:val="28"/>
                <w:szCs w:val="28"/>
                <w:vertAlign w:val="baseline"/>
                <w:lang w:val="en-US" w:eastAsia="zh-CN"/>
              </w:rPr>
            </w:pPr>
            <w:r>
              <w:rPr>
                <w:rFonts w:hint="eastAsia" w:ascii="仿宋" w:hAnsi="仿宋" w:eastAsia="仿宋" w:cs="仿宋"/>
                <w:color w:val="000000"/>
                <w:spacing w:val="0"/>
                <w:w w:val="100"/>
                <w:position w:val="0"/>
                <w:sz w:val="28"/>
                <w:szCs w:val="28"/>
              </w:rPr>
              <w:t>国家级，加4分；省级，加3分；市级，加2分</w:t>
            </w:r>
          </w:p>
        </w:tc>
        <w:tc>
          <w:tcPr>
            <w:tcW w:w="1216" w:type="dxa"/>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440" w:lineRule="exact"/>
              <w:ind w:left="0" w:leftChars="0" w:right="0" w:rightChars="0" w:firstLine="0" w:firstLineChars="0"/>
              <w:jc w:val="both"/>
              <w:textAlignment w:val="auto"/>
              <w:rPr>
                <w:rFonts w:hint="eastAsia" w:ascii="仿宋" w:hAnsi="仿宋" w:eastAsia="仿宋" w:cs="仿宋"/>
                <w:color w:val="000000"/>
                <w:spacing w:val="0"/>
                <w:w w:val="100"/>
                <w:position w:val="0"/>
                <w:sz w:val="28"/>
                <w:szCs w:val="28"/>
                <w:vertAlign w:val="baseline"/>
                <w:lang w:val="en-US" w:eastAsia="zh-CN"/>
              </w:rPr>
            </w:pPr>
            <w:r>
              <w:rPr>
                <w:rFonts w:hint="eastAsia" w:ascii="仿宋" w:hAnsi="仿宋" w:eastAsia="仿宋" w:cs="仿宋"/>
                <w:color w:val="000000"/>
                <w:spacing w:val="0"/>
                <w:w w:val="100"/>
                <w:position w:val="0"/>
                <w:sz w:val="28"/>
                <w:szCs w:val="28"/>
              </w:rPr>
              <w:t>同一项目以最 高级别加分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3" w:type="dxa"/>
            <w:vMerge w:val="continue"/>
          </w:tcPr>
          <w:p>
            <w:pPr>
              <w:tabs>
                <w:tab w:val="left" w:pos="935"/>
              </w:tabs>
              <w:bidi w:val="0"/>
              <w:jc w:val="both"/>
              <w:rPr>
                <w:rFonts w:hint="default" w:ascii="仿宋" w:hAnsi="仿宋" w:eastAsia="仿宋" w:cs="仿宋"/>
                <w:color w:val="000000"/>
                <w:spacing w:val="0"/>
                <w:w w:val="100"/>
                <w:position w:val="0"/>
                <w:sz w:val="32"/>
                <w:szCs w:val="32"/>
                <w:vertAlign w:val="baseline"/>
                <w:lang w:val="en-US" w:eastAsia="zh-CN"/>
              </w:rPr>
            </w:pPr>
          </w:p>
        </w:tc>
        <w:tc>
          <w:tcPr>
            <w:tcW w:w="4348" w:type="dxa"/>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440" w:lineRule="exact"/>
              <w:ind w:left="0" w:leftChars="0" w:right="0" w:rightChars="0" w:firstLine="0" w:firstLineChars="0"/>
              <w:jc w:val="both"/>
              <w:textAlignment w:val="auto"/>
              <w:rPr>
                <w:rFonts w:hint="eastAsia" w:ascii="仿宋" w:hAnsi="仿宋" w:eastAsia="仿宋" w:cs="仿宋"/>
                <w:color w:val="000000"/>
                <w:spacing w:val="0"/>
                <w:w w:val="100"/>
                <w:position w:val="0"/>
                <w:sz w:val="28"/>
                <w:szCs w:val="28"/>
                <w:vertAlign w:val="baseline"/>
                <w:lang w:val="en-US" w:eastAsia="zh-CN"/>
              </w:rPr>
            </w:pPr>
            <w:r>
              <w:rPr>
                <w:rFonts w:hint="eastAsia" w:ascii="仿宋" w:hAnsi="仿宋" w:eastAsia="仿宋" w:cs="仿宋"/>
                <w:color w:val="000000"/>
                <w:spacing w:val="0"/>
                <w:w w:val="100"/>
                <w:position w:val="0"/>
                <w:sz w:val="28"/>
                <w:szCs w:val="28"/>
                <w:lang w:val="en-US" w:eastAsia="zh-CN"/>
              </w:rPr>
              <w:t>3.</w:t>
            </w:r>
            <w:r>
              <w:rPr>
                <w:rFonts w:hint="eastAsia" w:ascii="仿宋" w:hAnsi="仿宋" w:eastAsia="仿宋" w:cs="仿宋"/>
                <w:color w:val="000000"/>
                <w:spacing w:val="0"/>
                <w:w w:val="100"/>
                <w:position w:val="0"/>
                <w:sz w:val="28"/>
                <w:szCs w:val="28"/>
              </w:rPr>
              <w:t>企业釆取创新管理模式获得各级主管部门认可的。</w:t>
            </w:r>
          </w:p>
        </w:tc>
        <w:tc>
          <w:tcPr>
            <w:tcW w:w="2166" w:type="dxa"/>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440" w:lineRule="exact"/>
              <w:ind w:left="0" w:right="0" w:firstLine="0"/>
              <w:jc w:val="both"/>
              <w:textAlignment w:val="auto"/>
              <w:rPr>
                <w:rFonts w:hint="eastAsia" w:ascii="仿宋" w:hAnsi="仿宋" w:eastAsia="仿宋" w:cs="仿宋"/>
                <w:color w:val="000000"/>
                <w:spacing w:val="0"/>
                <w:w w:val="100"/>
                <w:position w:val="0"/>
                <w:sz w:val="28"/>
                <w:szCs w:val="28"/>
                <w:vertAlign w:val="baseline"/>
                <w:lang w:val="en-US" w:eastAsia="zh-CN"/>
              </w:rPr>
            </w:pPr>
            <w:r>
              <w:rPr>
                <w:rFonts w:hint="eastAsia" w:ascii="仿宋" w:hAnsi="仿宋" w:eastAsia="仿宋" w:cs="仿宋"/>
                <w:color w:val="000000"/>
                <w:spacing w:val="0"/>
                <w:w w:val="100"/>
                <w:position w:val="0"/>
                <w:sz w:val="28"/>
                <w:szCs w:val="28"/>
              </w:rPr>
              <w:t>国家级，加4分；省级，加3分：市级，加2分</w:t>
            </w:r>
          </w:p>
        </w:tc>
        <w:tc>
          <w:tcPr>
            <w:tcW w:w="1216" w:type="dxa"/>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440" w:lineRule="exact"/>
              <w:ind w:left="0" w:leftChars="0" w:right="0" w:rightChars="0" w:firstLine="0" w:firstLineChars="0"/>
              <w:jc w:val="both"/>
              <w:textAlignment w:val="auto"/>
              <w:rPr>
                <w:rFonts w:hint="eastAsia" w:ascii="仿宋" w:hAnsi="仿宋" w:eastAsia="仿宋" w:cs="仿宋"/>
                <w:color w:val="000000"/>
                <w:spacing w:val="0"/>
                <w:w w:val="100"/>
                <w:position w:val="0"/>
                <w:sz w:val="28"/>
                <w:szCs w:val="28"/>
                <w:vertAlign w:val="baseline"/>
                <w:lang w:val="en-US" w:eastAsia="zh-CN"/>
              </w:rPr>
            </w:pPr>
            <w:r>
              <w:rPr>
                <w:rFonts w:hint="eastAsia" w:ascii="仿宋" w:hAnsi="仿宋" w:eastAsia="仿宋" w:cs="仿宋"/>
                <w:color w:val="000000"/>
                <w:spacing w:val="0"/>
                <w:w w:val="100"/>
                <w:position w:val="0"/>
                <w:sz w:val="28"/>
                <w:szCs w:val="28"/>
              </w:rPr>
              <w:t>同一项目以最 高级别加分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3" w:type="dxa"/>
            <w:vMerge w:val="continue"/>
          </w:tcPr>
          <w:p>
            <w:pPr>
              <w:tabs>
                <w:tab w:val="left" w:pos="935"/>
              </w:tabs>
              <w:bidi w:val="0"/>
              <w:jc w:val="both"/>
              <w:rPr>
                <w:rFonts w:hint="default" w:ascii="仿宋" w:hAnsi="仿宋" w:eastAsia="仿宋" w:cs="仿宋"/>
                <w:color w:val="000000"/>
                <w:spacing w:val="0"/>
                <w:w w:val="100"/>
                <w:position w:val="0"/>
                <w:sz w:val="32"/>
                <w:szCs w:val="32"/>
                <w:vertAlign w:val="baseline"/>
                <w:lang w:val="en-US" w:eastAsia="zh-CN"/>
              </w:rPr>
            </w:pPr>
          </w:p>
        </w:tc>
        <w:tc>
          <w:tcPr>
            <w:tcW w:w="4348" w:type="dxa"/>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120" w:line="440" w:lineRule="exact"/>
              <w:ind w:left="0" w:right="0" w:firstLine="0"/>
              <w:jc w:val="both"/>
              <w:textAlignment w:val="auto"/>
              <w:rPr>
                <w:rFonts w:hint="eastAsia" w:ascii="仿宋" w:hAnsi="仿宋" w:eastAsia="仿宋" w:cs="仿宋"/>
                <w:color w:val="000000"/>
                <w:spacing w:val="0"/>
                <w:w w:val="100"/>
                <w:position w:val="0"/>
                <w:sz w:val="28"/>
                <w:szCs w:val="28"/>
                <w:vertAlign w:val="baseline"/>
                <w:lang w:val="en-US" w:eastAsia="zh-CN"/>
              </w:rPr>
            </w:pPr>
            <w:r>
              <w:rPr>
                <w:rFonts w:hint="eastAsia" w:ascii="仿宋" w:hAnsi="仿宋" w:eastAsia="仿宋" w:cs="仿宋"/>
                <w:color w:val="000000"/>
                <w:spacing w:val="0"/>
                <w:w w:val="100"/>
                <w:position w:val="0"/>
                <w:sz w:val="28"/>
                <w:szCs w:val="28"/>
                <w:lang w:val="en-US" w:eastAsia="zh-CN"/>
              </w:rPr>
              <w:t>4.</w:t>
            </w:r>
            <w:r>
              <w:rPr>
                <w:rFonts w:hint="eastAsia" w:ascii="仿宋" w:hAnsi="仿宋" w:eastAsia="仿宋" w:cs="仿宋"/>
                <w:color w:val="000000"/>
                <w:spacing w:val="0"/>
                <w:w w:val="100"/>
                <w:position w:val="0"/>
                <w:sz w:val="28"/>
                <w:szCs w:val="28"/>
              </w:rPr>
              <w:t>企业、从业人员作为正面典型在各级官方新闻媒体宣传报道的</w:t>
            </w:r>
            <w:r>
              <w:rPr>
                <w:rFonts w:hint="eastAsia" w:ascii="仿宋" w:hAnsi="仿宋" w:eastAsia="仿宋" w:cs="仿宋"/>
                <w:color w:val="000000"/>
                <w:spacing w:val="0"/>
                <w:w w:val="100"/>
                <w:position w:val="0"/>
                <w:sz w:val="28"/>
                <w:szCs w:val="28"/>
                <w:lang w:eastAsia="zh-CN"/>
              </w:rPr>
              <w:t>。</w:t>
            </w:r>
          </w:p>
        </w:tc>
        <w:tc>
          <w:tcPr>
            <w:tcW w:w="2166" w:type="dxa"/>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440" w:lineRule="exact"/>
              <w:ind w:left="0" w:right="0" w:firstLine="0"/>
              <w:jc w:val="both"/>
              <w:textAlignment w:val="auto"/>
              <w:rPr>
                <w:rFonts w:hint="eastAsia" w:ascii="仿宋" w:hAnsi="仿宋" w:eastAsia="仿宋" w:cs="仿宋"/>
                <w:color w:val="000000"/>
                <w:spacing w:val="0"/>
                <w:w w:val="100"/>
                <w:position w:val="0"/>
                <w:sz w:val="28"/>
                <w:szCs w:val="28"/>
                <w:vertAlign w:val="baseline"/>
                <w:lang w:val="en-US" w:eastAsia="zh-CN"/>
              </w:rPr>
            </w:pPr>
            <w:r>
              <w:rPr>
                <w:rFonts w:hint="eastAsia" w:ascii="仿宋" w:hAnsi="仿宋" w:eastAsia="仿宋" w:cs="仿宋"/>
                <w:color w:val="000000"/>
                <w:spacing w:val="0"/>
                <w:w w:val="100"/>
                <w:position w:val="0"/>
                <w:sz w:val="28"/>
                <w:szCs w:val="28"/>
              </w:rPr>
              <w:t>国家级，加4分；省级，加3分：市级，</w:t>
            </w:r>
            <w:r>
              <w:rPr>
                <w:rFonts w:hint="eastAsia" w:ascii="仿宋" w:hAnsi="仿宋" w:eastAsia="仿宋" w:cs="仿宋"/>
                <w:color w:val="000000"/>
                <w:spacing w:val="0"/>
                <w:w w:val="100"/>
                <w:position w:val="0"/>
                <w:sz w:val="28"/>
                <w:szCs w:val="28"/>
                <w:lang w:val="en-US" w:eastAsia="zh-CN"/>
              </w:rPr>
              <w:t>加</w:t>
            </w:r>
            <w:r>
              <w:rPr>
                <w:rFonts w:hint="eastAsia" w:ascii="仿宋" w:hAnsi="仿宋" w:eastAsia="仿宋" w:cs="仿宋"/>
                <w:color w:val="000000"/>
                <w:spacing w:val="0"/>
                <w:w w:val="100"/>
                <w:position w:val="0"/>
                <w:sz w:val="28"/>
                <w:szCs w:val="28"/>
              </w:rPr>
              <w:t>2分</w:t>
            </w:r>
          </w:p>
        </w:tc>
        <w:tc>
          <w:tcPr>
            <w:tcW w:w="1216" w:type="dxa"/>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440" w:lineRule="exact"/>
              <w:ind w:left="0" w:leftChars="0" w:right="0" w:rightChars="0" w:firstLine="0" w:firstLineChars="0"/>
              <w:jc w:val="both"/>
              <w:textAlignment w:val="auto"/>
              <w:rPr>
                <w:rFonts w:hint="eastAsia" w:ascii="仿宋" w:hAnsi="仿宋" w:eastAsia="仿宋" w:cs="仿宋"/>
                <w:color w:val="000000"/>
                <w:spacing w:val="0"/>
                <w:w w:val="100"/>
                <w:position w:val="0"/>
                <w:sz w:val="28"/>
                <w:szCs w:val="28"/>
                <w:vertAlign w:val="baseline"/>
                <w:lang w:val="en-US" w:eastAsia="zh-CN"/>
              </w:rPr>
            </w:pPr>
            <w:r>
              <w:rPr>
                <w:rFonts w:hint="eastAsia" w:ascii="仿宋" w:hAnsi="仿宋" w:eastAsia="仿宋" w:cs="仿宋"/>
                <w:color w:val="000000"/>
                <w:spacing w:val="0"/>
                <w:w w:val="100"/>
                <w:position w:val="0"/>
                <w:sz w:val="28"/>
                <w:szCs w:val="28"/>
              </w:rPr>
              <w:t>同一先进典型 以最高等级加</w:t>
            </w:r>
            <w:r>
              <w:rPr>
                <w:rFonts w:hint="eastAsia" w:ascii="仿宋" w:hAnsi="仿宋" w:eastAsia="仿宋" w:cs="仿宋"/>
                <w:color w:val="000000"/>
                <w:spacing w:val="0"/>
                <w:w w:val="100"/>
                <w:position w:val="0"/>
                <w:sz w:val="28"/>
                <w:szCs w:val="28"/>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13" w:type="dxa"/>
            <w:vMerge w:val="continue"/>
          </w:tcPr>
          <w:p>
            <w:pPr>
              <w:tabs>
                <w:tab w:val="left" w:pos="935"/>
              </w:tabs>
              <w:bidi w:val="0"/>
              <w:jc w:val="both"/>
              <w:rPr>
                <w:rFonts w:hint="default" w:ascii="仿宋" w:hAnsi="仿宋" w:eastAsia="仿宋" w:cs="仿宋"/>
                <w:color w:val="000000"/>
                <w:spacing w:val="0"/>
                <w:w w:val="100"/>
                <w:position w:val="0"/>
                <w:sz w:val="32"/>
                <w:szCs w:val="32"/>
                <w:vertAlign w:val="baseline"/>
                <w:lang w:val="en-US" w:eastAsia="zh-CN"/>
              </w:rPr>
            </w:pPr>
          </w:p>
        </w:tc>
        <w:tc>
          <w:tcPr>
            <w:tcW w:w="4348" w:type="dxa"/>
          </w:tcPr>
          <w:p>
            <w:pPr>
              <w:keepNext w:val="0"/>
              <w:keepLines w:val="0"/>
              <w:pageBreakBefore w:val="0"/>
              <w:widowControl w:val="0"/>
              <w:tabs>
                <w:tab w:val="left" w:pos="935"/>
              </w:tabs>
              <w:kinsoku/>
              <w:wordWrap/>
              <w:overflowPunct/>
              <w:topLinePunct w:val="0"/>
              <w:autoSpaceDE/>
              <w:autoSpaceDN/>
              <w:bidi w:val="0"/>
              <w:adjustRightInd/>
              <w:snapToGrid/>
              <w:spacing w:line="440" w:lineRule="exact"/>
              <w:jc w:val="both"/>
              <w:textAlignment w:val="auto"/>
              <w:rPr>
                <w:rFonts w:hint="default" w:ascii="仿宋" w:hAnsi="仿宋" w:eastAsia="仿宋" w:cs="仿宋"/>
                <w:color w:val="000000"/>
                <w:spacing w:val="0"/>
                <w:w w:val="100"/>
                <w:position w:val="0"/>
                <w:sz w:val="28"/>
                <w:szCs w:val="28"/>
                <w:vertAlign w:val="baseline"/>
                <w:lang w:val="en-US" w:eastAsia="zh-CN"/>
              </w:rPr>
            </w:pPr>
            <w:r>
              <w:rPr>
                <w:rFonts w:hint="eastAsia" w:ascii="仿宋" w:hAnsi="仿宋" w:eastAsia="仿宋" w:cs="仿宋"/>
                <w:color w:val="000000"/>
                <w:spacing w:val="0"/>
                <w:w w:val="100"/>
                <w:position w:val="0"/>
                <w:sz w:val="28"/>
                <w:szCs w:val="28"/>
                <w:vertAlign w:val="baseline"/>
                <w:lang w:val="en-US" w:eastAsia="zh-CN"/>
              </w:rPr>
              <w:t>5.三年内未有失信信息的。</w:t>
            </w:r>
          </w:p>
        </w:tc>
        <w:tc>
          <w:tcPr>
            <w:tcW w:w="2166" w:type="dxa"/>
            <w:vAlign w:val="center"/>
          </w:tcPr>
          <w:p>
            <w:pPr>
              <w:keepNext w:val="0"/>
              <w:keepLines w:val="0"/>
              <w:pageBreakBefore w:val="0"/>
              <w:widowControl w:val="0"/>
              <w:tabs>
                <w:tab w:val="left" w:pos="935"/>
              </w:tabs>
              <w:kinsoku/>
              <w:wordWrap/>
              <w:overflowPunct/>
              <w:topLinePunct w:val="0"/>
              <w:autoSpaceDE/>
              <w:autoSpaceDN/>
              <w:bidi w:val="0"/>
              <w:adjustRightInd/>
              <w:snapToGrid/>
              <w:spacing w:line="440" w:lineRule="exact"/>
              <w:jc w:val="center"/>
              <w:textAlignment w:val="auto"/>
              <w:rPr>
                <w:rFonts w:hint="default" w:ascii="仿宋" w:hAnsi="仿宋" w:eastAsia="仿宋" w:cs="仿宋"/>
                <w:color w:val="000000"/>
                <w:spacing w:val="0"/>
                <w:w w:val="100"/>
                <w:position w:val="0"/>
                <w:sz w:val="28"/>
                <w:szCs w:val="28"/>
                <w:vertAlign w:val="baseline"/>
                <w:lang w:val="en-US" w:eastAsia="zh-CN"/>
              </w:rPr>
            </w:pPr>
            <w:r>
              <w:rPr>
                <w:rFonts w:hint="eastAsia" w:ascii="仿宋" w:hAnsi="仿宋" w:eastAsia="仿宋" w:cs="仿宋"/>
                <w:color w:val="000000"/>
                <w:spacing w:val="0"/>
                <w:w w:val="100"/>
                <w:position w:val="0"/>
                <w:sz w:val="28"/>
                <w:szCs w:val="28"/>
                <w:vertAlign w:val="baseline"/>
                <w:lang w:val="en-US" w:eastAsia="zh-CN"/>
              </w:rPr>
              <w:t>加4分</w:t>
            </w:r>
          </w:p>
        </w:tc>
        <w:tc>
          <w:tcPr>
            <w:tcW w:w="1216" w:type="dxa"/>
          </w:tcPr>
          <w:p>
            <w:pPr>
              <w:keepNext w:val="0"/>
              <w:keepLines w:val="0"/>
              <w:pageBreakBefore w:val="0"/>
              <w:widowControl w:val="0"/>
              <w:tabs>
                <w:tab w:val="left" w:pos="935"/>
              </w:tabs>
              <w:kinsoku/>
              <w:wordWrap/>
              <w:overflowPunct/>
              <w:topLinePunct w:val="0"/>
              <w:autoSpaceDE/>
              <w:autoSpaceDN/>
              <w:bidi w:val="0"/>
              <w:adjustRightInd/>
              <w:snapToGrid/>
              <w:spacing w:line="440" w:lineRule="exact"/>
              <w:jc w:val="both"/>
              <w:textAlignment w:val="auto"/>
              <w:rPr>
                <w:rFonts w:hint="default" w:ascii="仿宋" w:hAnsi="仿宋" w:eastAsia="仿宋" w:cs="仿宋"/>
                <w:color w:val="000000"/>
                <w:spacing w:val="0"/>
                <w:w w:val="100"/>
                <w:position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3" w:type="dxa"/>
            <w:vAlign w:val="center"/>
          </w:tcPr>
          <w:p>
            <w:pPr>
              <w:tabs>
                <w:tab w:val="left" w:pos="935"/>
              </w:tabs>
              <w:bidi w:val="0"/>
              <w:jc w:val="center"/>
              <w:rPr>
                <w:rFonts w:hint="default" w:ascii="仿宋" w:hAnsi="仿宋" w:eastAsia="仿宋" w:cs="仿宋"/>
                <w:color w:val="000000"/>
                <w:spacing w:val="0"/>
                <w:w w:val="100"/>
                <w:position w:val="0"/>
                <w:sz w:val="32"/>
                <w:szCs w:val="32"/>
                <w:vertAlign w:val="baseline"/>
                <w:lang w:val="en-US" w:eastAsia="zh-CN"/>
              </w:rPr>
            </w:pPr>
            <w:r>
              <w:rPr>
                <w:rFonts w:hint="eastAsia" w:ascii="仿宋" w:hAnsi="仿宋" w:eastAsia="仿宋" w:cs="仿宋"/>
                <w:color w:val="000000"/>
                <w:spacing w:val="0"/>
                <w:w w:val="100"/>
                <w:position w:val="0"/>
                <w:sz w:val="32"/>
                <w:szCs w:val="32"/>
                <w:vertAlign w:val="baseline"/>
                <w:lang w:val="en-US" w:eastAsia="zh-CN"/>
              </w:rPr>
              <w:t>合计</w:t>
            </w:r>
          </w:p>
        </w:tc>
        <w:tc>
          <w:tcPr>
            <w:tcW w:w="4348" w:type="dxa"/>
            <w:vAlign w:val="center"/>
          </w:tcPr>
          <w:p>
            <w:pPr>
              <w:keepNext w:val="0"/>
              <w:keepLines w:val="0"/>
              <w:pageBreakBefore w:val="0"/>
              <w:widowControl w:val="0"/>
              <w:tabs>
                <w:tab w:val="left" w:pos="935"/>
              </w:tabs>
              <w:kinsoku/>
              <w:wordWrap/>
              <w:overflowPunct/>
              <w:topLinePunct w:val="0"/>
              <w:autoSpaceDE/>
              <w:autoSpaceDN/>
              <w:bidi w:val="0"/>
              <w:adjustRightInd/>
              <w:snapToGrid/>
              <w:spacing w:line="440" w:lineRule="exact"/>
              <w:jc w:val="center"/>
              <w:textAlignment w:val="auto"/>
              <w:rPr>
                <w:rFonts w:hint="default" w:ascii="仿宋" w:hAnsi="仿宋" w:eastAsia="仿宋" w:cs="仿宋"/>
                <w:color w:val="000000"/>
                <w:spacing w:val="0"/>
                <w:w w:val="100"/>
                <w:position w:val="0"/>
                <w:sz w:val="32"/>
                <w:szCs w:val="32"/>
                <w:vertAlign w:val="baseline"/>
                <w:lang w:val="en-US" w:eastAsia="zh-CN"/>
              </w:rPr>
            </w:pPr>
          </w:p>
        </w:tc>
        <w:tc>
          <w:tcPr>
            <w:tcW w:w="2166" w:type="dxa"/>
            <w:vAlign w:val="center"/>
          </w:tcPr>
          <w:p>
            <w:pPr>
              <w:keepNext w:val="0"/>
              <w:keepLines w:val="0"/>
              <w:pageBreakBefore w:val="0"/>
              <w:widowControl w:val="0"/>
              <w:tabs>
                <w:tab w:val="left" w:pos="935"/>
              </w:tabs>
              <w:kinsoku/>
              <w:wordWrap/>
              <w:overflowPunct/>
              <w:topLinePunct w:val="0"/>
              <w:autoSpaceDE/>
              <w:autoSpaceDN/>
              <w:bidi w:val="0"/>
              <w:adjustRightInd/>
              <w:snapToGrid/>
              <w:spacing w:line="440" w:lineRule="exact"/>
              <w:jc w:val="center"/>
              <w:textAlignment w:val="auto"/>
              <w:rPr>
                <w:rFonts w:hint="default" w:ascii="仿宋" w:hAnsi="仿宋" w:eastAsia="仿宋" w:cs="仿宋"/>
                <w:color w:val="000000"/>
                <w:spacing w:val="0"/>
                <w:w w:val="100"/>
                <w:position w:val="0"/>
                <w:sz w:val="32"/>
                <w:szCs w:val="32"/>
                <w:vertAlign w:val="baseline"/>
                <w:lang w:val="en-US" w:eastAsia="zh-CN"/>
              </w:rPr>
            </w:pPr>
            <w:r>
              <w:rPr>
                <w:rFonts w:hint="eastAsia" w:ascii="仿宋" w:hAnsi="仿宋" w:eastAsia="仿宋" w:cs="仿宋"/>
                <w:color w:val="000000"/>
                <w:spacing w:val="0"/>
                <w:w w:val="100"/>
                <w:position w:val="0"/>
                <w:sz w:val="32"/>
                <w:szCs w:val="32"/>
                <w:vertAlign w:val="baseline"/>
                <w:lang w:val="en-US" w:eastAsia="zh-CN"/>
              </w:rPr>
              <w:t>20分</w:t>
            </w:r>
          </w:p>
        </w:tc>
        <w:tc>
          <w:tcPr>
            <w:tcW w:w="1216" w:type="dxa"/>
          </w:tcPr>
          <w:p>
            <w:pPr>
              <w:keepNext w:val="0"/>
              <w:keepLines w:val="0"/>
              <w:pageBreakBefore w:val="0"/>
              <w:widowControl w:val="0"/>
              <w:tabs>
                <w:tab w:val="left" w:pos="935"/>
              </w:tabs>
              <w:kinsoku/>
              <w:wordWrap/>
              <w:overflowPunct/>
              <w:topLinePunct w:val="0"/>
              <w:autoSpaceDE/>
              <w:autoSpaceDN/>
              <w:bidi w:val="0"/>
              <w:adjustRightInd/>
              <w:snapToGrid/>
              <w:spacing w:line="440" w:lineRule="exact"/>
              <w:jc w:val="both"/>
              <w:textAlignment w:val="auto"/>
              <w:rPr>
                <w:rFonts w:hint="default" w:ascii="仿宋" w:hAnsi="仿宋" w:eastAsia="仿宋" w:cs="仿宋"/>
                <w:color w:val="000000"/>
                <w:spacing w:val="0"/>
                <w:w w:val="100"/>
                <w:position w:val="0"/>
                <w:sz w:val="32"/>
                <w:szCs w:val="32"/>
                <w:vertAlign w:val="baseline"/>
                <w:lang w:val="en-US" w:eastAsia="zh-CN"/>
              </w:rPr>
            </w:pPr>
          </w:p>
        </w:tc>
      </w:tr>
    </w:tbl>
    <w:p>
      <w:pPr>
        <w:tabs>
          <w:tab w:val="left" w:pos="935"/>
        </w:tabs>
        <w:bidi w:val="0"/>
        <w:jc w:val="both"/>
        <w:rPr>
          <w:rFonts w:hint="default" w:ascii="仿宋" w:hAnsi="仿宋" w:eastAsia="仿宋" w:cs="仿宋"/>
          <w:color w:val="000000"/>
          <w:spacing w:val="0"/>
          <w:w w:val="100"/>
          <w:position w:val="0"/>
          <w:sz w:val="32"/>
          <w:szCs w:val="32"/>
          <w:lang w:val="en-US" w:eastAsia="zh-CN"/>
        </w:rPr>
      </w:pPr>
    </w:p>
    <w:p>
      <w:pPr>
        <w:tabs>
          <w:tab w:val="left" w:pos="935"/>
        </w:tabs>
        <w:bidi w:val="0"/>
        <w:jc w:val="both"/>
        <w:rPr>
          <w:rFonts w:hint="default" w:ascii="仿宋" w:hAnsi="仿宋" w:eastAsia="仿宋" w:cs="仿宋"/>
          <w:color w:val="000000"/>
          <w:spacing w:val="0"/>
          <w:w w:val="100"/>
          <w:position w:val="0"/>
          <w:sz w:val="32"/>
          <w:szCs w:val="32"/>
          <w:lang w:val="en-US" w:eastAsia="zh-CN"/>
        </w:rPr>
      </w:pPr>
    </w:p>
    <w:p>
      <w:pPr>
        <w:tabs>
          <w:tab w:val="left" w:pos="935"/>
        </w:tabs>
        <w:bidi w:val="0"/>
        <w:jc w:val="both"/>
        <w:rPr>
          <w:rFonts w:hint="default" w:ascii="仿宋" w:hAnsi="仿宋" w:eastAsia="仿宋" w:cs="仿宋"/>
          <w:color w:val="000000"/>
          <w:spacing w:val="0"/>
          <w:w w:val="100"/>
          <w:position w:val="0"/>
          <w:sz w:val="32"/>
          <w:szCs w:val="32"/>
          <w:lang w:val="en-US" w:eastAsia="zh-CN"/>
        </w:rPr>
      </w:pPr>
    </w:p>
    <w:tbl>
      <w:tblPr>
        <w:tblStyle w:val="7"/>
        <w:tblW w:w="88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0"/>
        <w:gridCol w:w="1029"/>
        <w:gridCol w:w="4519"/>
        <w:gridCol w:w="2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2189" w:type="dxa"/>
            <w:gridSpan w:val="2"/>
            <w:vAlign w:val="center"/>
          </w:tcPr>
          <w:p>
            <w:pPr>
              <w:keepNext w:val="0"/>
              <w:keepLines w:val="0"/>
              <w:pageBreakBefore w:val="0"/>
              <w:widowControl w:val="0"/>
              <w:tabs>
                <w:tab w:val="left" w:pos="935"/>
              </w:tabs>
              <w:kinsoku/>
              <w:wordWrap/>
              <w:overflowPunct/>
              <w:topLinePunct w:val="0"/>
              <w:autoSpaceDE/>
              <w:autoSpaceDN/>
              <w:bidi w:val="0"/>
              <w:adjustRightInd/>
              <w:snapToGrid/>
              <w:spacing w:line="420" w:lineRule="exact"/>
              <w:jc w:val="center"/>
              <w:textAlignment w:val="auto"/>
              <w:rPr>
                <w:rFonts w:hint="eastAsia" w:ascii="仿宋" w:hAnsi="仿宋" w:eastAsia="仿宋" w:cs="仿宋"/>
                <w:color w:val="000000"/>
                <w:spacing w:val="0"/>
                <w:w w:val="100"/>
                <w:position w:val="0"/>
                <w:sz w:val="32"/>
                <w:szCs w:val="32"/>
                <w:vertAlign w:val="baseline"/>
                <w:lang w:val="en-US" w:eastAsia="zh-CN"/>
              </w:rPr>
            </w:pPr>
            <w:r>
              <w:rPr>
                <w:rFonts w:hint="eastAsia" w:ascii="仿宋" w:hAnsi="仿宋" w:eastAsia="仿宋" w:cs="仿宋"/>
                <w:color w:val="000000"/>
                <w:spacing w:val="0"/>
                <w:w w:val="100"/>
                <w:position w:val="0"/>
                <w:sz w:val="32"/>
                <w:szCs w:val="32"/>
                <w:vertAlign w:val="baseline"/>
                <w:lang w:val="en-US" w:eastAsia="zh-CN"/>
              </w:rPr>
              <w:t>项目</w:t>
            </w:r>
          </w:p>
        </w:tc>
        <w:tc>
          <w:tcPr>
            <w:tcW w:w="4519" w:type="dxa"/>
            <w:vAlign w:val="center"/>
          </w:tcPr>
          <w:p>
            <w:pPr>
              <w:keepNext w:val="0"/>
              <w:keepLines w:val="0"/>
              <w:pageBreakBefore w:val="0"/>
              <w:widowControl w:val="0"/>
              <w:tabs>
                <w:tab w:val="left" w:pos="935"/>
              </w:tabs>
              <w:kinsoku/>
              <w:wordWrap/>
              <w:overflowPunct/>
              <w:topLinePunct w:val="0"/>
              <w:autoSpaceDE/>
              <w:autoSpaceDN/>
              <w:bidi w:val="0"/>
              <w:adjustRightInd/>
              <w:snapToGrid/>
              <w:spacing w:line="420" w:lineRule="exact"/>
              <w:jc w:val="center"/>
              <w:textAlignment w:val="auto"/>
              <w:rPr>
                <w:rFonts w:hint="default" w:ascii="仿宋" w:hAnsi="仿宋" w:eastAsia="仿宋" w:cs="仿宋"/>
                <w:color w:val="000000"/>
                <w:spacing w:val="0"/>
                <w:w w:val="100"/>
                <w:position w:val="0"/>
                <w:sz w:val="32"/>
                <w:szCs w:val="32"/>
                <w:vertAlign w:val="baseline"/>
                <w:lang w:val="en-US" w:eastAsia="zh-CN"/>
              </w:rPr>
            </w:pPr>
            <w:r>
              <w:rPr>
                <w:rFonts w:hint="eastAsia" w:ascii="仿宋" w:hAnsi="仿宋" w:eastAsia="仿宋" w:cs="仿宋"/>
                <w:color w:val="000000"/>
                <w:spacing w:val="0"/>
                <w:w w:val="100"/>
                <w:position w:val="0"/>
                <w:sz w:val="30"/>
                <w:szCs w:val="30"/>
                <w:vertAlign w:val="baseline"/>
                <w:lang w:val="en-US" w:eastAsia="zh-CN"/>
              </w:rPr>
              <w:t>信用信息内容</w:t>
            </w:r>
          </w:p>
        </w:tc>
        <w:tc>
          <w:tcPr>
            <w:tcW w:w="2166" w:type="dxa"/>
            <w:vAlign w:val="center"/>
          </w:tcPr>
          <w:p>
            <w:pPr>
              <w:keepNext w:val="0"/>
              <w:keepLines w:val="0"/>
              <w:pageBreakBefore w:val="0"/>
              <w:widowControl w:val="0"/>
              <w:tabs>
                <w:tab w:val="left" w:pos="935"/>
              </w:tabs>
              <w:kinsoku/>
              <w:wordWrap/>
              <w:overflowPunct/>
              <w:topLinePunct w:val="0"/>
              <w:autoSpaceDE/>
              <w:autoSpaceDN/>
              <w:bidi w:val="0"/>
              <w:adjustRightInd/>
              <w:snapToGrid/>
              <w:spacing w:line="420" w:lineRule="exact"/>
              <w:jc w:val="center"/>
              <w:textAlignment w:val="auto"/>
              <w:rPr>
                <w:rFonts w:hint="default" w:ascii="仿宋" w:hAnsi="仿宋" w:eastAsia="仿宋" w:cs="仿宋"/>
                <w:color w:val="000000"/>
                <w:spacing w:val="0"/>
                <w:w w:val="100"/>
                <w:position w:val="0"/>
                <w:sz w:val="32"/>
                <w:szCs w:val="32"/>
                <w:vertAlign w:val="baseline"/>
                <w:lang w:val="en-US" w:eastAsia="zh-CN"/>
              </w:rPr>
            </w:pPr>
            <w:r>
              <w:rPr>
                <w:rFonts w:hint="eastAsia" w:ascii="仿宋" w:hAnsi="仿宋" w:eastAsia="仿宋" w:cs="仿宋"/>
                <w:color w:val="000000"/>
                <w:spacing w:val="0"/>
                <w:w w:val="100"/>
                <w:position w:val="0"/>
                <w:sz w:val="30"/>
                <w:szCs w:val="30"/>
                <w:vertAlign w:val="baseline"/>
                <w:lang w:val="en-US" w:eastAsia="zh-CN"/>
              </w:rPr>
              <w:t>计分标准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160" w:type="dxa"/>
            <w:vMerge w:val="restart"/>
            <w:vAlign w:val="center"/>
          </w:tcPr>
          <w:p>
            <w:pPr>
              <w:keepNext w:val="0"/>
              <w:keepLines w:val="0"/>
              <w:pageBreakBefore w:val="0"/>
              <w:widowControl w:val="0"/>
              <w:tabs>
                <w:tab w:val="left" w:pos="935"/>
              </w:tabs>
              <w:kinsoku/>
              <w:wordWrap/>
              <w:overflowPunct/>
              <w:topLinePunct w:val="0"/>
              <w:autoSpaceDE/>
              <w:autoSpaceDN/>
              <w:bidi w:val="0"/>
              <w:adjustRightInd/>
              <w:snapToGrid/>
              <w:spacing w:line="420" w:lineRule="exact"/>
              <w:jc w:val="center"/>
              <w:textAlignment w:val="auto"/>
              <w:rPr>
                <w:rFonts w:hint="eastAsia" w:ascii="仿宋" w:hAnsi="仿宋" w:eastAsia="仿宋" w:cs="仿宋"/>
                <w:color w:val="000000"/>
                <w:spacing w:val="0"/>
                <w:w w:val="100"/>
                <w:position w:val="0"/>
                <w:sz w:val="28"/>
                <w:szCs w:val="28"/>
                <w:vertAlign w:val="baseline"/>
                <w:lang w:val="en-US" w:eastAsia="zh-CN"/>
              </w:rPr>
            </w:pPr>
            <w:r>
              <w:rPr>
                <w:rFonts w:hint="eastAsia" w:ascii="仿宋" w:hAnsi="仿宋" w:eastAsia="仿宋" w:cs="仿宋"/>
                <w:color w:val="000000"/>
                <w:spacing w:val="0"/>
                <w:w w:val="100"/>
                <w:position w:val="0"/>
                <w:sz w:val="28"/>
                <w:szCs w:val="28"/>
                <w:vertAlign w:val="baseline"/>
                <w:lang w:val="en-US" w:eastAsia="zh-CN"/>
              </w:rPr>
              <w:t>失信</w:t>
            </w:r>
          </w:p>
          <w:p>
            <w:pPr>
              <w:keepNext w:val="0"/>
              <w:keepLines w:val="0"/>
              <w:pageBreakBefore w:val="0"/>
              <w:widowControl w:val="0"/>
              <w:tabs>
                <w:tab w:val="left" w:pos="935"/>
              </w:tabs>
              <w:kinsoku/>
              <w:wordWrap/>
              <w:overflowPunct/>
              <w:topLinePunct w:val="0"/>
              <w:autoSpaceDE/>
              <w:autoSpaceDN/>
              <w:bidi w:val="0"/>
              <w:adjustRightInd/>
              <w:snapToGrid/>
              <w:spacing w:line="420" w:lineRule="exact"/>
              <w:jc w:val="center"/>
              <w:textAlignment w:val="auto"/>
              <w:rPr>
                <w:rFonts w:hint="default" w:ascii="仿宋" w:hAnsi="仿宋" w:eastAsia="仿宋" w:cs="仿宋"/>
                <w:color w:val="000000"/>
                <w:spacing w:val="0"/>
                <w:w w:val="100"/>
                <w:position w:val="0"/>
                <w:sz w:val="28"/>
                <w:szCs w:val="28"/>
                <w:vertAlign w:val="baseline"/>
                <w:lang w:val="en-US" w:eastAsia="zh-CN"/>
              </w:rPr>
            </w:pPr>
            <w:r>
              <w:rPr>
                <w:rFonts w:hint="eastAsia" w:ascii="仿宋" w:hAnsi="仿宋" w:eastAsia="仿宋" w:cs="仿宋"/>
                <w:color w:val="000000"/>
                <w:spacing w:val="0"/>
                <w:w w:val="100"/>
                <w:position w:val="0"/>
                <w:sz w:val="28"/>
                <w:szCs w:val="28"/>
                <w:vertAlign w:val="baseline"/>
                <w:lang w:val="en-US" w:eastAsia="zh-CN"/>
              </w:rPr>
              <w:t>行为</w:t>
            </w:r>
          </w:p>
        </w:tc>
        <w:tc>
          <w:tcPr>
            <w:tcW w:w="1029" w:type="dxa"/>
            <w:vMerge w:val="restart"/>
            <w:vAlign w:val="center"/>
          </w:tcPr>
          <w:p>
            <w:pPr>
              <w:keepNext w:val="0"/>
              <w:keepLines w:val="0"/>
              <w:pageBreakBefore w:val="0"/>
              <w:widowControl w:val="0"/>
              <w:tabs>
                <w:tab w:val="left" w:pos="935"/>
              </w:tabs>
              <w:kinsoku/>
              <w:wordWrap/>
              <w:overflowPunct/>
              <w:topLinePunct w:val="0"/>
              <w:autoSpaceDE/>
              <w:autoSpaceDN/>
              <w:bidi w:val="0"/>
              <w:adjustRightInd/>
              <w:snapToGrid/>
              <w:spacing w:line="420" w:lineRule="exact"/>
              <w:jc w:val="center"/>
              <w:textAlignment w:val="auto"/>
              <w:rPr>
                <w:rFonts w:hint="default" w:ascii="仿宋" w:hAnsi="仿宋" w:eastAsia="仿宋" w:cs="仿宋"/>
                <w:color w:val="000000"/>
                <w:spacing w:val="0"/>
                <w:w w:val="100"/>
                <w:position w:val="0"/>
                <w:sz w:val="28"/>
                <w:szCs w:val="28"/>
                <w:vertAlign w:val="baseline"/>
                <w:lang w:val="en-US" w:eastAsia="zh-CN"/>
              </w:rPr>
            </w:pPr>
            <w:r>
              <w:rPr>
                <w:rFonts w:hint="eastAsia" w:ascii="仿宋" w:hAnsi="仿宋" w:eastAsia="仿宋" w:cs="仿宋"/>
                <w:color w:val="000000"/>
                <w:spacing w:val="0"/>
                <w:w w:val="100"/>
                <w:position w:val="0"/>
                <w:sz w:val="28"/>
                <w:szCs w:val="28"/>
                <w:vertAlign w:val="baseline"/>
                <w:lang w:val="en-US" w:eastAsia="zh-CN"/>
              </w:rPr>
              <w:t>轻微失信行为</w:t>
            </w:r>
          </w:p>
        </w:tc>
        <w:tc>
          <w:tcPr>
            <w:tcW w:w="4519" w:type="dxa"/>
          </w:tcPr>
          <w:p>
            <w:pPr>
              <w:keepNext w:val="0"/>
              <w:keepLines w:val="0"/>
              <w:pageBreakBefore w:val="0"/>
              <w:widowControl w:val="0"/>
              <w:tabs>
                <w:tab w:val="left" w:pos="935"/>
              </w:tabs>
              <w:kinsoku/>
              <w:wordWrap/>
              <w:overflowPunct/>
              <w:topLinePunct w:val="0"/>
              <w:autoSpaceDE/>
              <w:autoSpaceDN/>
              <w:bidi w:val="0"/>
              <w:adjustRightInd/>
              <w:snapToGrid/>
              <w:spacing w:line="420" w:lineRule="exact"/>
              <w:jc w:val="both"/>
              <w:textAlignment w:val="auto"/>
              <w:rPr>
                <w:rFonts w:hint="eastAsia" w:ascii="仿宋" w:hAnsi="仿宋" w:eastAsia="仿宋" w:cs="仿宋"/>
                <w:color w:val="000000"/>
                <w:spacing w:val="0"/>
                <w:w w:val="100"/>
                <w:position w:val="0"/>
                <w:sz w:val="28"/>
                <w:szCs w:val="28"/>
                <w:vertAlign w:val="baseline"/>
                <w:lang w:val="en-US" w:eastAsia="zh-CN"/>
              </w:rPr>
            </w:pPr>
            <w:r>
              <w:rPr>
                <w:rFonts w:hint="eastAsia" w:ascii="仿宋" w:hAnsi="仿宋" w:eastAsia="仿宋" w:cs="仿宋"/>
                <w:color w:val="000000"/>
                <w:spacing w:val="0"/>
                <w:w w:val="100"/>
                <w:position w:val="0"/>
                <w:sz w:val="28"/>
                <w:szCs w:val="28"/>
                <w:lang w:val="en-US" w:eastAsia="zh-CN"/>
              </w:rPr>
              <w:t>1.</w:t>
            </w:r>
            <w:r>
              <w:rPr>
                <w:rFonts w:hint="eastAsia" w:ascii="仿宋" w:hAnsi="仿宋" w:eastAsia="仿宋" w:cs="仿宋"/>
                <w:color w:val="000000"/>
                <w:spacing w:val="0"/>
                <w:w w:val="100"/>
                <w:position w:val="0"/>
                <w:sz w:val="28"/>
                <w:szCs w:val="28"/>
              </w:rPr>
              <w:t>不按照规定时间处理有效投诉的。</w:t>
            </w:r>
          </w:p>
        </w:tc>
        <w:tc>
          <w:tcPr>
            <w:tcW w:w="2166" w:type="dxa"/>
            <w:vAlign w:val="center"/>
          </w:tcPr>
          <w:p>
            <w:pPr>
              <w:keepNext w:val="0"/>
              <w:keepLines w:val="0"/>
              <w:pageBreakBefore w:val="0"/>
              <w:widowControl w:val="0"/>
              <w:tabs>
                <w:tab w:val="left" w:pos="935"/>
              </w:tabs>
              <w:kinsoku/>
              <w:wordWrap/>
              <w:overflowPunct/>
              <w:topLinePunct w:val="0"/>
              <w:autoSpaceDE/>
              <w:autoSpaceDN/>
              <w:bidi w:val="0"/>
              <w:adjustRightInd/>
              <w:snapToGrid/>
              <w:spacing w:line="420" w:lineRule="exact"/>
              <w:jc w:val="center"/>
              <w:textAlignment w:val="auto"/>
              <w:rPr>
                <w:rFonts w:hint="default" w:ascii="仿宋" w:hAnsi="仿宋" w:eastAsia="仿宋" w:cs="仿宋"/>
                <w:color w:val="000000"/>
                <w:spacing w:val="0"/>
                <w:w w:val="100"/>
                <w:position w:val="0"/>
                <w:sz w:val="28"/>
                <w:szCs w:val="28"/>
                <w:vertAlign w:val="baseline"/>
                <w:lang w:val="en-US" w:eastAsia="zh-CN"/>
              </w:rPr>
            </w:pPr>
            <w:r>
              <w:rPr>
                <w:rFonts w:hint="eastAsia" w:ascii="仿宋" w:hAnsi="仿宋" w:eastAsia="仿宋" w:cs="仿宋"/>
                <w:color w:val="000000"/>
                <w:spacing w:val="0"/>
                <w:w w:val="100"/>
                <w:position w:val="0"/>
                <w:sz w:val="28"/>
                <w:szCs w:val="28"/>
                <w:vertAlign w:val="baseline"/>
                <w:lang w:val="en-US" w:eastAsia="zh-CN"/>
              </w:rPr>
              <w:t>一次扣5分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1160" w:type="dxa"/>
            <w:vMerge w:val="continue"/>
          </w:tcPr>
          <w:p>
            <w:pPr>
              <w:keepNext w:val="0"/>
              <w:keepLines w:val="0"/>
              <w:pageBreakBefore w:val="0"/>
              <w:widowControl w:val="0"/>
              <w:tabs>
                <w:tab w:val="left" w:pos="935"/>
              </w:tabs>
              <w:kinsoku/>
              <w:wordWrap/>
              <w:overflowPunct/>
              <w:topLinePunct w:val="0"/>
              <w:autoSpaceDE/>
              <w:autoSpaceDN/>
              <w:bidi w:val="0"/>
              <w:adjustRightInd/>
              <w:snapToGrid/>
              <w:spacing w:line="420" w:lineRule="exact"/>
              <w:jc w:val="both"/>
              <w:textAlignment w:val="auto"/>
              <w:rPr>
                <w:rFonts w:hint="default" w:ascii="仿宋" w:hAnsi="仿宋" w:eastAsia="仿宋" w:cs="仿宋"/>
                <w:color w:val="000000"/>
                <w:spacing w:val="0"/>
                <w:w w:val="100"/>
                <w:position w:val="0"/>
                <w:sz w:val="28"/>
                <w:szCs w:val="28"/>
                <w:vertAlign w:val="baseline"/>
                <w:lang w:val="en-US" w:eastAsia="zh-CN"/>
              </w:rPr>
            </w:pPr>
          </w:p>
        </w:tc>
        <w:tc>
          <w:tcPr>
            <w:tcW w:w="1029" w:type="dxa"/>
            <w:vMerge w:val="continue"/>
            <w:vAlign w:val="center"/>
          </w:tcPr>
          <w:p>
            <w:pPr>
              <w:keepNext w:val="0"/>
              <w:keepLines w:val="0"/>
              <w:pageBreakBefore w:val="0"/>
              <w:widowControl w:val="0"/>
              <w:tabs>
                <w:tab w:val="left" w:pos="935"/>
              </w:tabs>
              <w:kinsoku/>
              <w:wordWrap/>
              <w:overflowPunct/>
              <w:topLinePunct w:val="0"/>
              <w:autoSpaceDE/>
              <w:autoSpaceDN/>
              <w:bidi w:val="0"/>
              <w:adjustRightInd/>
              <w:snapToGrid/>
              <w:spacing w:line="420" w:lineRule="exact"/>
              <w:jc w:val="center"/>
              <w:textAlignment w:val="auto"/>
              <w:rPr>
                <w:rFonts w:hint="default" w:ascii="仿宋" w:hAnsi="仿宋" w:eastAsia="仿宋" w:cs="仿宋"/>
                <w:color w:val="000000"/>
                <w:spacing w:val="0"/>
                <w:w w:val="100"/>
                <w:position w:val="0"/>
                <w:sz w:val="28"/>
                <w:szCs w:val="28"/>
                <w:vertAlign w:val="baseline"/>
                <w:lang w:val="en-US" w:eastAsia="zh-CN"/>
              </w:rPr>
            </w:pPr>
          </w:p>
        </w:tc>
        <w:tc>
          <w:tcPr>
            <w:tcW w:w="4519" w:type="dxa"/>
          </w:tcPr>
          <w:p>
            <w:pPr>
              <w:keepNext w:val="0"/>
              <w:keepLines w:val="0"/>
              <w:pageBreakBefore w:val="0"/>
              <w:widowControl w:val="0"/>
              <w:tabs>
                <w:tab w:val="left" w:pos="935"/>
              </w:tabs>
              <w:kinsoku/>
              <w:wordWrap/>
              <w:overflowPunct/>
              <w:topLinePunct w:val="0"/>
              <w:autoSpaceDE/>
              <w:autoSpaceDN/>
              <w:bidi w:val="0"/>
              <w:adjustRightInd/>
              <w:snapToGrid/>
              <w:spacing w:line="420" w:lineRule="exact"/>
              <w:jc w:val="both"/>
              <w:textAlignment w:val="auto"/>
              <w:rPr>
                <w:rFonts w:hint="default" w:ascii="仿宋" w:hAnsi="仿宋" w:eastAsia="仿宋" w:cs="仿宋"/>
                <w:color w:val="000000"/>
                <w:spacing w:val="0"/>
                <w:w w:val="100"/>
                <w:position w:val="0"/>
                <w:sz w:val="28"/>
                <w:szCs w:val="28"/>
                <w:vertAlign w:val="baseline"/>
                <w:lang w:val="en-US" w:eastAsia="zh-CN"/>
              </w:rPr>
            </w:pPr>
            <w:r>
              <w:rPr>
                <w:rFonts w:hint="eastAsia" w:ascii="仿宋" w:hAnsi="仿宋" w:eastAsia="仿宋" w:cs="仿宋"/>
                <w:color w:val="000000"/>
                <w:spacing w:val="0"/>
                <w:w w:val="100"/>
                <w:position w:val="0"/>
                <w:sz w:val="28"/>
                <w:szCs w:val="28"/>
                <w:lang w:val="en-US" w:eastAsia="zh-CN"/>
              </w:rPr>
              <w:t>2.</w:t>
            </w:r>
            <w:r>
              <w:rPr>
                <w:rFonts w:hint="eastAsia" w:ascii="仿宋" w:hAnsi="仿宋" w:eastAsia="仿宋" w:cs="仿宋"/>
                <w:color w:val="000000"/>
                <w:spacing w:val="0"/>
                <w:w w:val="100"/>
                <w:position w:val="0"/>
                <w:sz w:val="28"/>
                <w:szCs w:val="28"/>
              </w:rPr>
              <w:t>被各级物业行政管理部门或行业协会通报批评</w:t>
            </w:r>
            <w:r>
              <w:rPr>
                <w:rFonts w:hint="eastAsia" w:ascii="仿宋" w:hAnsi="仿宋" w:eastAsia="仿宋" w:cs="仿宋"/>
                <w:color w:val="000000"/>
                <w:spacing w:val="0"/>
                <w:w w:val="100"/>
                <w:position w:val="0"/>
                <w:sz w:val="28"/>
                <w:szCs w:val="28"/>
                <w:lang w:val="en-US" w:eastAsia="zh-CN"/>
              </w:rPr>
              <w:t>责令整改的。</w:t>
            </w:r>
          </w:p>
        </w:tc>
        <w:tc>
          <w:tcPr>
            <w:tcW w:w="2166" w:type="dxa"/>
            <w:vAlign w:val="center"/>
          </w:tcPr>
          <w:p>
            <w:pPr>
              <w:keepNext w:val="0"/>
              <w:keepLines w:val="0"/>
              <w:pageBreakBefore w:val="0"/>
              <w:widowControl w:val="0"/>
              <w:tabs>
                <w:tab w:val="left" w:pos="935"/>
              </w:tabs>
              <w:kinsoku/>
              <w:wordWrap/>
              <w:overflowPunct/>
              <w:topLinePunct w:val="0"/>
              <w:autoSpaceDE/>
              <w:autoSpaceDN/>
              <w:bidi w:val="0"/>
              <w:adjustRightInd/>
              <w:snapToGrid/>
              <w:spacing w:line="420" w:lineRule="exact"/>
              <w:jc w:val="center"/>
              <w:textAlignment w:val="auto"/>
              <w:rPr>
                <w:rFonts w:hint="eastAsia" w:ascii="仿宋" w:hAnsi="仿宋" w:eastAsia="仿宋" w:cs="仿宋"/>
                <w:color w:val="000000"/>
                <w:spacing w:val="0"/>
                <w:w w:val="100"/>
                <w:position w:val="0"/>
                <w:sz w:val="28"/>
                <w:szCs w:val="28"/>
                <w:vertAlign w:val="baseline"/>
                <w:lang w:val="en-US" w:eastAsia="zh-CN"/>
              </w:rPr>
            </w:pPr>
            <w:r>
              <w:rPr>
                <w:rFonts w:hint="eastAsia" w:ascii="仿宋" w:hAnsi="仿宋" w:eastAsia="仿宋" w:cs="仿宋"/>
                <w:color w:val="000000"/>
                <w:spacing w:val="0"/>
                <w:w w:val="100"/>
                <w:position w:val="0"/>
                <w:sz w:val="28"/>
                <w:szCs w:val="28"/>
                <w:vertAlign w:val="baseline"/>
                <w:lang w:val="en-US" w:eastAsia="zh-CN"/>
              </w:rPr>
              <w:t>一次扣5分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160" w:type="dxa"/>
            <w:vMerge w:val="continue"/>
          </w:tcPr>
          <w:p>
            <w:pPr>
              <w:keepNext w:val="0"/>
              <w:keepLines w:val="0"/>
              <w:pageBreakBefore w:val="0"/>
              <w:widowControl w:val="0"/>
              <w:tabs>
                <w:tab w:val="left" w:pos="935"/>
              </w:tabs>
              <w:kinsoku/>
              <w:wordWrap/>
              <w:overflowPunct/>
              <w:topLinePunct w:val="0"/>
              <w:autoSpaceDE/>
              <w:autoSpaceDN/>
              <w:bidi w:val="0"/>
              <w:adjustRightInd/>
              <w:snapToGrid/>
              <w:spacing w:line="420" w:lineRule="exact"/>
              <w:jc w:val="both"/>
              <w:textAlignment w:val="auto"/>
              <w:rPr>
                <w:rFonts w:hint="default" w:ascii="仿宋" w:hAnsi="仿宋" w:eastAsia="仿宋" w:cs="仿宋"/>
                <w:color w:val="000000"/>
                <w:spacing w:val="0"/>
                <w:w w:val="100"/>
                <w:position w:val="0"/>
                <w:sz w:val="28"/>
                <w:szCs w:val="28"/>
                <w:vertAlign w:val="baseline"/>
                <w:lang w:val="en-US" w:eastAsia="zh-CN"/>
              </w:rPr>
            </w:pPr>
          </w:p>
        </w:tc>
        <w:tc>
          <w:tcPr>
            <w:tcW w:w="1029" w:type="dxa"/>
            <w:vMerge w:val="continue"/>
            <w:vAlign w:val="center"/>
          </w:tcPr>
          <w:p>
            <w:pPr>
              <w:keepNext w:val="0"/>
              <w:keepLines w:val="0"/>
              <w:pageBreakBefore w:val="0"/>
              <w:widowControl w:val="0"/>
              <w:tabs>
                <w:tab w:val="left" w:pos="935"/>
              </w:tabs>
              <w:kinsoku/>
              <w:wordWrap/>
              <w:overflowPunct/>
              <w:topLinePunct w:val="0"/>
              <w:autoSpaceDE/>
              <w:autoSpaceDN/>
              <w:bidi w:val="0"/>
              <w:adjustRightInd/>
              <w:snapToGrid/>
              <w:spacing w:line="420" w:lineRule="exact"/>
              <w:jc w:val="center"/>
              <w:textAlignment w:val="auto"/>
              <w:rPr>
                <w:rFonts w:hint="default" w:ascii="仿宋" w:hAnsi="仿宋" w:eastAsia="仿宋" w:cs="仿宋"/>
                <w:color w:val="000000"/>
                <w:spacing w:val="0"/>
                <w:w w:val="100"/>
                <w:position w:val="0"/>
                <w:sz w:val="28"/>
                <w:szCs w:val="28"/>
                <w:vertAlign w:val="baseline"/>
                <w:lang w:val="en-US" w:eastAsia="zh-CN"/>
              </w:rPr>
            </w:pPr>
          </w:p>
        </w:tc>
        <w:tc>
          <w:tcPr>
            <w:tcW w:w="4519" w:type="dxa"/>
          </w:tcPr>
          <w:p>
            <w:pPr>
              <w:keepNext w:val="0"/>
              <w:keepLines w:val="0"/>
              <w:pageBreakBefore w:val="0"/>
              <w:widowControl w:val="0"/>
              <w:tabs>
                <w:tab w:val="left" w:pos="935"/>
              </w:tabs>
              <w:kinsoku/>
              <w:wordWrap/>
              <w:overflowPunct/>
              <w:topLinePunct w:val="0"/>
              <w:autoSpaceDE/>
              <w:autoSpaceDN/>
              <w:bidi w:val="0"/>
              <w:adjustRightInd/>
              <w:snapToGrid/>
              <w:spacing w:line="420" w:lineRule="exact"/>
              <w:jc w:val="both"/>
              <w:textAlignment w:val="auto"/>
              <w:rPr>
                <w:rFonts w:hint="eastAsia" w:ascii="仿宋" w:hAnsi="仿宋" w:eastAsia="仿宋" w:cs="仿宋"/>
                <w:color w:val="000000"/>
                <w:spacing w:val="0"/>
                <w:w w:val="100"/>
                <w:position w:val="0"/>
                <w:sz w:val="28"/>
                <w:szCs w:val="28"/>
                <w:vertAlign w:val="baseline"/>
                <w:lang w:val="en-US" w:eastAsia="zh-CN"/>
              </w:rPr>
            </w:pPr>
            <w:r>
              <w:rPr>
                <w:rFonts w:hint="eastAsia" w:ascii="仿宋" w:hAnsi="仿宋" w:eastAsia="仿宋" w:cs="仿宋"/>
                <w:color w:val="000000"/>
                <w:spacing w:val="0"/>
                <w:w w:val="100"/>
                <w:position w:val="0"/>
                <w:sz w:val="28"/>
                <w:szCs w:val="28"/>
                <w:lang w:val="en-US" w:eastAsia="zh-CN"/>
              </w:rPr>
              <w:t>3.</w:t>
            </w:r>
            <w:r>
              <w:rPr>
                <w:rFonts w:hint="eastAsia" w:ascii="仿宋" w:hAnsi="仿宋" w:eastAsia="仿宋" w:cs="仿宋"/>
                <w:color w:val="000000"/>
                <w:spacing w:val="0"/>
                <w:w w:val="100"/>
                <w:position w:val="0"/>
                <w:sz w:val="28"/>
                <w:szCs w:val="28"/>
              </w:rPr>
              <w:t>因管理不当，造成10人及以上集体上访的。</w:t>
            </w:r>
          </w:p>
        </w:tc>
        <w:tc>
          <w:tcPr>
            <w:tcW w:w="2166" w:type="dxa"/>
            <w:vAlign w:val="center"/>
          </w:tcPr>
          <w:p>
            <w:pPr>
              <w:keepNext w:val="0"/>
              <w:keepLines w:val="0"/>
              <w:pageBreakBefore w:val="0"/>
              <w:widowControl w:val="0"/>
              <w:tabs>
                <w:tab w:val="left" w:pos="935"/>
              </w:tabs>
              <w:kinsoku/>
              <w:wordWrap/>
              <w:overflowPunct/>
              <w:topLinePunct w:val="0"/>
              <w:autoSpaceDE/>
              <w:autoSpaceDN/>
              <w:bidi w:val="0"/>
              <w:adjustRightInd/>
              <w:snapToGrid/>
              <w:spacing w:line="420" w:lineRule="exact"/>
              <w:jc w:val="center"/>
              <w:textAlignment w:val="auto"/>
              <w:rPr>
                <w:rFonts w:hint="eastAsia" w:ascii="仿宋" w:hAnsi="仿宋" w:eastAsia="仿宋" w:cs="仿宋"/>
                <w:color w:val="000000"/>
                <w:spacing w:val="0"/>
                <w:w w:val="100"/>
                <w:position w:val="0"/>
                <w:sz w:val="28"/>
                <w:szCs w:val="28"/>
                <w:vertAlign w:val="baseline"/>
                <w:lang w:val="en-US" w:eastAsia="zh-CN"/>
              </w:rPr>
            </w:pPr>
            <w:r>
              <w:rPr>
                <w:rFonts w:hint="eastAsia" w:ascii="仿宋" w:hAnsi="仿宋" w:eastAsia="仿宋" w:cs="仿宋"/>
                <w:color w:val="000000"/>
                <w:spacing w:val="0"/>
                <w:w w:val="100"/>
                <w:position w:val="0"/>
                <w:sz w:val="28"/>
                <w:szCs w:val="28"/>
                <w:vertAlign w:val="baseline"/>
                <w:lang w:val="en-US" w:eastAsia="zh-CN"/>
              </w:rPr>
              <w:t>一次扣5分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160" w:type="dxa"/>
            <w:vMerge w:val="continue"/>
          </w:tcPr>
          <w:p>
            <w:pPr>
              <w:keepNext w:val="0"/>
              <w:keepLines w:val="0"/>
              <w:pageBreakBefore w:val="0"/>
              <w:widowControl w:val="0"/>
              <w:tabs>
                <w:tab w:val="left" w:pos="935"/>
              </w:tabs>
              <w:kinsoku/>
              <w:wordWrap/>
              <w:overflowPunct/>
              <w:topLinePunct w:val="0"/>
              <w:autoSpaceDE/>
              <w:autoSpaceDN/>
              <w:bidi w:val="0"/>
              <w:adjustRightInd/>
              <w:snapToGrid/>
              <w:spacing w:line="420" w:lineRule="exact"/>
              <w:jc w:val="both"/>
              <w:textAlignment w:val="auto"/>
              <w:rPr>
                <w:rFonts w:hint="default" w:ascii="仿宋" w:hAnsi="仿宋" w:eastAsia="仿宋" w:cs="仿宋"/>
                <w:color w:val="000000"/>
                <w:spacing w:val="0"/>
                <w:w w:val="100"/>
                <w:position w:val="0"/>
                <w:sz w:val="28"/>
                <w:szCs w:val="28"/>
                <w:vertAlign w:val="baseline"/>
                <w:lang w:val="en-US" w:eastAsia="zh-CN"/>
              </w:rPr>
            </w:pPr>
          </w:p>
        </w:tc>
        <w:tc>
          <w:tcPr>
            <w:tcW w:w="1029" w:type="dxa"/>
            <w:vMerge w:val="continue"/>
            <w:vAlign w:val="center"/>
          </w:tcPr>
          <w:p>
            <w:pPr>
              <w:keepNext w:val="0"/>
              <w:keepLines w:val="0"/>
              <w:pageBreakBefore w:val="0"/>
              <w:widowControl w:val="0"/>
              <w:tabs>
                <w:tab w:val="left" w:pos="935"/>
              </w:tabs>
              <w:kinsoku/>
              <w:wordWrap/>
              <w:overflowPunct/>
              <w:topLinePunct w:val="0"/>
              <w:autoSpaceDE/>
              <w:autoSpaceDN/>
              <w:bidi w:val="0"/>
              <w:adjustRightInd/>
              <w:snapToGrid/>
              <w:spacing w:line="420" w:lineRule="exact"/>
              <w:jc w:val="center"/>
              <w:textAlignment w:val="auto"/>
              <w:rPr>
                <w:rFonts w:hint="default" w:ascii="仿宋" w:hAnsi="仿宋" w:eastAsia="仿宋" w:cs="仿宋"/>
                <w:color w:val="000000"/>
                <w:spacing w:val="0"/>
                <w:w w:val="100"/>
                <w:position w:val="0"/>
                <w:sz w:val="28"/>
                <w:szCs w:val="28"/>
                <w:vertAlign w:val="baseline"/>
                <w:lang w:val="en-US" w:eastAsia="zh-CN"/>
              </w:rPr>
            </w:pPr>
          </w:p>
        </w:tc>
        <w:tc>
          <w:tcPr>
            <w:tcW w:w="4519" w:type="dxa"/>
          </w:tcPr>
          <w:p>
            <w:pPr>
              <w:keepNext w:val="0"/>
              <w:keepLines w:val="0"/>
              <w:pageBreakBefore w:val="0"/>
              <w:widowControl w:val="0"/>
              <w:tabs>
                <w:tab w:val="left" w:pos="935"/>
              </w:tabs>
              <w:kinsoku/>
              <w:wordWrap/>
              <w:overflowPunct/>
              <w:topLinePunct w:val="0"/>
              <w:autoSpaceDE/>
              <w:autoSpaceDN/>
              <w:bidi w:val="0"/>
              <w:adjustRightInd/>
              <w:snapToGrid/>
              <w:spacing w:line="420" w:lineRule="exact"/>
              <w:jc w:val="both"/>
              <w:textAlignment w:val="auto"/>
              <w:rPr>
                <w:rFonts w:hint="default" w:ascii="仿宋" w:hAnsi="仿宋" w:eastAsia="仿宋" w:cs="仿宋"/>
                <w:color w:val="000000"/>
                <w:spacing w:val="0"/>
                <w:w w:val="100"/>
                <w:position w:val="0"/>
                <w:sz w:val="28"/>
                <w:szCs w:val="28"/>
                <w:vertAlign w:val="baseline"/>
                <w:lang w:val="en-US" w:eastAsia="zh-CN"/>
              </w:rPr>
            </w:pPr>
            <w:r>
              <w:rPr>
                <w:rFonts w:hint="eastAsia" w:ascii="仿宋" w:hAnsi="仿宋" w:eastAsia="仿宋" w:cs="仿宋"/>
                <w:color w:val="000000"/>
                <w:spacing w:val="0"/>
                <w:w w:val="100"/>
                <w:position w:val="0"/>
                <w:sz w:val="28"/>
                <w:szCs w:val="28"/>
                <w:vertAlign w:val="baseline"/>
                <w:lang w:val="en-US" w:eastAsia="zh-CN"/>
              </w:rPr>
              <w:t>4.项目负责人未按规定到项目所在社区报道的。</w:t>
            </w:r>
          </w:p>
        </w:tc>
        <w:tc>
          <w:tcPr>
            <w:tcW w:w="2166" w:type="dxa"/>
            <w:vAlign w:val="center"/>
          </w:tcPr>
          <w:p>
            <w:pPr>
              <w:keepNext w:val="0"/>
              <w:keepLines w:val="0"/>
              <w:pageBreakBefore w:val="0"/>
              <w:widowControl w:val="0"/>
              <w:tabs>
                <w:tab w:val="left" w:pos="935"/>
              </w:tabs>
              <w:kinsoku/>
              <w:wordWrap/>
              <w:overflowPunct/>
              <w:topLinePunct w:val="0"/>
              <w:autoSpaceDE/>
              <w:autoSpaceDN/>
              <w:bidi w:val="0"/>
              <w:adjustRightInd/>
              <w:snapToGrid/>
              <w:spacing w:line="420" w:lineRule="exact"/>
              <w:jc w:val="center"/>
              <w:textAlignment w:val="auto"/>
              <w:rPr>
                <w:rFonts w:hint="eastAsia" w:ascii="仿宋" w:hAnsi="仿宋" w:eastAsia="仿宋" w:cs="仿宋"/>
                <w:color w:val="000000"/>
                <w:spacing w:val="0"/>
                <w:w w:val="100"/>
                <w:position w:val="0"/>
                <w:sz w:val="28"/>
                <w:szCs w:val="28"/>
                <w:vertAlign w:val="baseline"/>
                <w:lang w:val="en-US" w:eastAsia="zh-CN"/>
              </w:rPr>
            </w:pPr>
            <w:r>
              <w:rPr>
                <w:rFonts w:hint="eastAsia" w:ascii="仿宋" w:hAnsi="仿宋" w:eastAsia="仿宋" w:cs="仿宋"/>
                <w:color w:val="000000"/>
                <w:spacing w:val="0"/>
                <w:w w:val="100"/>
                <w:position w:val="0"/>
                <w:sz w:val="28"/>
                <w:szCs w:val="28"/>
                <w:vertAlign w:val="baseline"/>
                <w:lang w:val="en-US" w:eastAsia="zh-CN"/>
              </w:rPr>
              <w:t>一次扣5分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160" w:type="dxa"/>
            <w:vMerge w:val="continue"/>
          </w:tcPr>
          <w:p>
            <w:pPr>
              <w:keepNext w:val="0"/>
              <w:keepLines w:val="0"/>
              <w:pageBreakBefore w:val="0"/>
              <w:widowControl w:val="0"/>
              <w:tabs>
                <w:tab w:val="left" w:pos="935"/>
              </w:tabs>
              <w:kinsoku/>
              <w:wordWrap/>
              <w:overflowPunct/>
              <w:topLinePunct w:val="0"/>
              <w:autoSpaceDE/>
              <w:autoSpaceDN/>
              <w:bidi w:val="0"/>
              <w:adjustRightInd/>
              <w:snapToGrid/>
              <w:spacing w:line="420" w:lineRule="exact"/>
              <w:jc w:val="both"/>
              <w:textAlignment w:val="auto"/>
              <w:rPr>
                <w:rFonts w:hint="default" w:ascii="仿宋" w:hAnsi="仿宋" w:eastAsia="仿宋" w:cs="仿宋"/>
                <w:color w:val="000000"/>
                <w:spacing w:val="0"/>
                <w:w w:val="100"/>
                <w:position w:val="0"/>
                <w:sz w:val="28"/>
                <w:szCs w:val="28"/>
                <w:vertAlign w:val="baseline"/>
                <w:lang w:val="en-US" w:eastAsia="zh-CN"/>
              </w:rPr>
            </w:pPr>
          </w:p>
        </w:tc>
        <w:tc>
          <w:tcPr>
            <w:tcW w:w="1029" w:type="dxa"/>
            <w:vMerge w:val="continue"/>
            <w:vAlign w:val="center"/>
          </w:tcPr>
          <w:p>
            <w:pPr>
              <w:keepNext w:val="0"/>
              <w:keepLines w:val="0"/>
              <w:pageBreakBefore w:val="0"/>
              <w:widowControl w:val="0"/>
              <w:tabs>
                <w:tab w:val="left" w:pos="935"/>
              </w:tabs>
              <w:kinsoku/>
              <w:wordWrap/>
              <w:overflowPunct/>
              <w:topLinePunct w:val="0"/>
              <w:autoSpaceDE/>
              <w:autoSpaceDN/>
              <w:bidi w:val="0"/>
              <w:adjustRightInd/>
              <w:snapToGrid/>
              <w:spacing w:line="420" w:lineRule="exact"/>
              <w:jc w:val="center"/>
              <w:textAlignment w:val="auto"/>
              <w:rPr>
                <w:rFonts w:hint="default" w:ascii="仿宋" w:hAnsi="仿宋" w:eastAsia="仿宋" w:cs="仿宋"/>
                <w:color w:val="000000"/>
                <w:spacing w:val="0"/>
                <w:w w:val="100"/>
                <w:position w:val="0"/>
                <w:sz w:val="28"/>
                <w:szCs w:val="28"/>
                <w:vertAlign w:val="baseline"/>
                <w:lang w:val="en-US" w:eastAsia="zh-CN"/>
              </w:rPr>
            </w:pPr>
          </w:p>
        </w:tc>
        <w:tc>
          <w:tcPr>
            <w:tcW w:w="4519" w:type="dxa"/>
          </w:tcPr>
          <w:p>
            <w:pPr>
              <w:keepNext w:val="0"/>
              <w:keepLines w:val="0"/>
              <w:pageBreakBefore w:val="0"/>
              <w:widowControl w:val="0"/>
              <w:tabs>
                <w:tab w:val="left" w:pos="935"/>
              </w:tabs>
              <w:kinsoku/>
              <w:wordWrap/>
              <w:overflowPunct/>
              <w:topLinePunct w:val="0"/>
              <w:autoSpaceDE/>
              <w:autoSpaceDN/>
              <w:bidi w:val="0"/>
              <w:adjustRightInd/>
              <w:snapToGrid/>
              <w:spacing w:line="420" w:lineRule="exact"/>
              <w:jc w:val="both"/>
              <w:textAlignment w:val="auto"/>
              <w:rPr>
                <w:rFonts w:hint="eastAsia" w:ascii="仿宋" w:hAnsi="仿宋" w:eastAsia="仿宋" w:cs="仿宋"/>
                <w:color w:val="000000"/>
                <w:spacing w:val="0"/>
                <w:w w:val="100"/>
                <w:position w:val="0"/>
                <w:sz w:val="28"/>
                <w:szCs w:val="28"/>
                <w:vertAlign w:val="baseline"/>
                <w:lang w:val="en-US" w:eastAsia="zh-CN"/>
              </w:rPr>
            </w:pPr>
            <w:r>
              <w:rPr>
                <w:rFonts w:hint="eastAsia" w:ascii="仿宋" w:hAnsi="仿宋" w:eastAsia="仿宋" w:cs="仿宋"/>
                <w:i w:val="0"/>
                <w:iCs w:val="0"/>
                <w:caps w:val="0"/>
                <w:color w:val="000000"/>
                <w:spacing w:val="0"/>
                <w:sz w:val="28"/>
                <w:szCs w:val="28"/>
                <w:shd w:val="clear" w:fill="FFFFFF"/>
                <w:lang w:val="en-US" w:eastAsia="zh-CN"/>
              </w:rPr>
              <w:t>5.</w:t>
            </w:r>
            <w:r>
              <w:rPr>
                <w:rFonts w:hint="eastAsia" w:ascii="仿宋" w:hAnsi="仿宋" w:eastAsia="仿宋" w:cs="仿宋"/>
                <w:i w:val="0"/>
                <w:iCs w:val="0"/>
                <w:caps w:val="0"/>
                <w:color w:val="000000"/>
                <w:spacing w:val="0"/>
                <w:sz w:val="28"/>
                <w:szCs w:val="28"/>
                <w:shd w:val="clear" w:fill="FFFFFF"/>
              </w:rPr>
              <w:t>未按规定办理（前期）物业服务合同备案手续的</w:t>
            </w:r>
            <w:r>
              <w:rPr>
                <w:rFonts w:hint="eastAsia" w:ascii="仿宋" w:hAnsi="仿宋" w:eastAsia="仿宋" w:cs="仿宋"/>
                <w:i w:val="0"/>
                <w:iCs w:val="0"/>
                <w:caps w:val="0"/>
                <w:color w:val="000000"/>
                <w:spacing w:val="0"/>
                <w:sz w:val="28"/>
                <w:szCs w:val="28"/>
                <w:shd w:val="clear" w:fill="FFFFFF"/>
                <w:lang w:eastAsia="zh-CN"/>
              </w:rPr>
              <w:t>。</w:t>
            </w:r>
          </w:p>
        </w:tc>
        <w:tc>
          <w:tcPr>
            <w:tcW w:w="2166" w:type="dxa"/>
            <w:vAlign w:val="center"/>
          </w:tcPr>
          <w:p>
            <w:pPr>
              <w:keepNext w:val="0"/>
              <w:keepLines w:val="0"/>
              <w:pageBreakBefore w:val="0"/>
              <w:widowControl w:val="0"/>
              <w:tabs>
                <w:tab w:val="left" w:pos="935"/>
              </w:tabs>
              <w:kinsoku/>
              <w:wordWrap/>
              <w:overflowPunct/>
              <w:topLinePunct w:val="0"/>
              <w:autoSpaceDE/>
              <w:autoSpaceDN/>
              <w:bidi w:val="0"/>
              <w:adjustRightInd/>
              <w:snapToGrid/>
              <w:spacing w:line="420" w:lineRule="exact"/>
              <w:jc w:val="center"/>
              <w:textAlignment w:val="auto"/>
              <w:rPr>
                <w:rFonts w:hint="eastAsia" w:ascii="仿宋" w:hAnsi="仿宋" w:eastAsia="仿宋" w:cs="仿宋"/>
                <w:color w:val="000000"/>
                <w:spacing w:val="0"/>
                <w:w w:val="100"/>
                <w:position w:val="0"/>
                <w:sz w:val="28"/>
                <w:szCs w:val="28"/>
                <w:vertAlign w:val="baseline"/>
                <w:lang w:val="en-US" w:eastAsia="zh-CN"/>
              </w:rPr>
            </w:pPr>
            <w:r>
              <w:rPr>
                <w:rFonts w:hint="eastAsia" w:ascii="仿宋" w:hAnsi="仿宋" w:eastAsia="仿宋" w:cs="仿宋"/>
                <w:color w:val="000000"/>
                <w:spacing w:val="0"/>
                <w:w w:val="100"/>
                <w:position w:val="0"/>
                <w:sz w:val="28"/>
                <w:szCs w:val="28"/>
                <w:vertAlign w:val="baseline"/>
                <w:lang w:val="en-US" w:eastAsia="zh-CN"/>
              </w:rPr>
              <w:t>一次扣5分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trPr>
        <w:tc>
          <w:tcPr>
            <w:tcW w:w="1160" w:type="dxa"/>
            <w:vMerge w:val="continue"/>
          </w:tcPr>
          <w:p>
            <w:pPr>
              <w:keepNext w:val="0"/>
              <w:keepLines w:val="0"/>
              <w:pageBreakBefore w:val="0"/>
              <w:widowControl w:val="0"/>
              <w:tabs>
                <w:tab w:val="left" w:pos="935"/>
              </w:tabs>
              <w:kinsoku/>
              <w:wordWrap/>
              <w:overflowPunct/>
              <w:topLinePunct w:val="0"/>
              <w:autoSpaceDE/>
              <w:autoSpaceDN/>
              <w:bidi w:val="0"/>
              <w:adjustRightInd/>
              <w:snapToGrid/>
              <w:spacing w:line="420" w:lineRule="exact"/>
              <w:jc w:val="both"/>
              <w:textAlignment w:val="auto"/>
              <w:rPr>
                <w:rFonts w:hint="default" w:ascii="仿宋" w:hAnsi="仿宋" w:eastAsia="仿宋" w:cs="仿宋"/>
                <w:color w:val="000000"/>
                <w:spacing w:val="0"/>
                <w:w w:val="100"/>
                <w:position w:val="0"/>
                <w:sz w:val="28"/>
                <w:szCs w:val="28"/>
                <w:vertAlign w:val="baseline"/>
                <w:lang w:val="en-US" w:eastAsia="zh-CN"/>
              </w:rPr>
            </w:pPr>
          </w:p>
        </w:tc>
        <w:tc>
          <w:tcPr>
            <w:tcW w:w="1029" w:type="dxa"/>
            <w:vMerge w:val="continue"/>
            <w:vAlign w:val="center"/>
          </w:tcPr>
          <w:p>
            <w:pPr>
              <w:keepNext w:val="0"/>
              <w:keepLines w:val="0"/>
              <w:pageBreakBefore w:val="0"/>
              <w:widowControl w:val="0"/>
              <w:tabs>
                <w:tab w:val="left" w:pos="935"/>
              </w:tabs>
              <w:kinsoku/>
              <w:wordWrap/>
              <w:overflowPunct/>
              <w:topLinePunct w:val="0"/>
              <w:autoSpaceDE/>
              <w:autoSpaceDN/>
              <w:bidi w:val="0"/>
              <w:adjustRightInd/>
              <w:snapToGrid/>
              <w:spacing w:line="420" w:lineRule="exact"/>
              <w:jc w:val="center"/>
              <w:textAlignment w:val="auto"/>
              <w:rPr>
                <w:rFonts w:hint="default" w:ascii="仿宋" w:hAnsi="仿宋" w:eastAsia="仿宋" w:cs="仿宋"/>
                <w:color w:val="000000"/>
                <w:spacing w:val="0"/>
                <w:w w:val="100"/>
                <w:position w:val="0"/>
                <w:sz w:val="28"/>
                <w:szCs w:val="28"/>
                <w:vertAlign w:val="baseline"/>
                <w:lang w:val="en-US" w:eastAsia="zh-CN"/>
              </w:rPr>
            </w:pPr>
          </w:p>
        </w:tc>
        <w:tc>
          <w:tcPr>
            <w:tcW w:w="4519" w:type="dxa"/>
          </w:tcPr>
          <w:p>
            <w:pPr>
              <w:keepNext w:val="0"/>
              <w:keepLines w:val="0"/>
              <w:pageBreakBefore w:val="0"/>
              <w:widowControl w:val="0"/>
              <w:tabs>
                <w:tab w:val="left" w:pos="935"/>
              </w:tabs>
              <w:kinsoku/>
              <w:wordWrap/>
              <w:overflowPunct/>
              <w:topLinePunct w:val="0"/>
              <w:autoSpaceDE/>
              <w:autoSpaceDN/>
              <w:bidi w:val="0"/>
              <w:adjustRightInd/>
              <w:snapToGrid/>
              <w:spacing w:line="420" w:lineRule="exact"/>
              <w:jc w:val="both"/>
              <w:textAlignment w:val="auto"/>
              <w:rPr>
                <w:rFonts w:hint="eastAsia" w:ascii="仿宋" w:hAnsi="仿宋" w:eastAsia="仿宋" w:cs="仿宋"/>
                <w:color w:val="000000"/>
                <w:spacing w:val="0"/>
                <w:w w:val="100"/>
                <w:position w:val="0"/>
                <w:sz w:val="28"/>
                <w:szCs w:val="28"/>
                <w:vertAlign w:val="baseline"/>
                <w:lang w:val="en-US" w:eastAsia="zh-CN"/>
              </w:rPr>
            </w:pPr>
            <w:r>
              <w:rPr>
                <w:rFonts w:hint="eastAsia" w:ascii="仿宋" w:hAnsi="仿宋" w:eastAsia="仿宋" w:cs="仿宋"/>
                <w:i w:val="0"/>
                <w:iCs w:val="0"/>
                <w:caps w:val="0"/>
                <w:color w:val="000000"/>
                <w:spacing w:val="0"/>
                <w:sz w:val="28"/>
                <w:szCs w:val="28"/>
                <w:shd w:val="clear" w:fill="FFFFFF"/>
                <w:lang w:val="en-US" w:eastAsia="zh-CN"/>
              </w:rPr>
              <w:t>6.</w:t>
            </w:r>
            <w:r>
              <w:rPr>
                <w:rFonts w:hint="eastAsia" w:ascii="仿宋" w:hAnsi="仿宋" w:eastAsia="仿宋" w:cs="仿宋"/>
                <w:i w:val="0"/>
                <w:iCs w:val="0"/>
                <w:caps w:val="0"/>
                <w:color w:val="000000"/>
                <w:spacing w:val="0"/>
                <w:sz w:val="28"/>
                <w:szCs w:val="28"/>
                <w:shd w:val="clear" w:fill="FFFFFF"/>
              </w:rPr>
              <w:t>对业主或者使用人的违法行为未予以劝阻、制止或者未及时报告有关行政管理部门的</w:t>
            </w:r>
            <w:r>
              <w:rPr>
                <w:rFonts w:hint="eastAsia" w:ascii="仿宋" w:hAnsi="仿宋" w:eastAsia="仿宋" w:cs="仿宋"/>
                <w:i w:val="0"/>
                <w:iCs w:val="0"/>
                <w:caps w:val="0"/>
                <w:color w:val="000000"/>
                <w:spacing w:val="0"/>
                <w:sz w:val="28"/>
                <w:szCs w:val="28"/>
                <w:shd w:val="clear" w:fill="FFFFFF"/>
                <w:lang w:eastAsia="zh-CN"/>
              </w:rPr>
              <w:t>。</w:t>
            </w:r>
          </w:p>
        </w:tc>
        <w:tc>
          <w:tcPr>
            <w:tcW w:w="2166" w:type="dxa"/>
            <w:vAlign w:val="center"/>
          </w:tcPr>
          <w:p>
            <w:pPr>
              <w:keepNext w:val="0"/>
              <w:keepLines w:val="0"/>
              <w:pageBreakBefore w:val="0"/>
              <w:widowControl w:val="0"/>
              <w:tabs>
                <w:tab w:val="left" w:pos="935"/>
              </w:tabs>
              <w:kinsoku/>
              <w:wordWrap/>
              <w:overflowPunct/>
              <w:topLinePunct w:val="0"/>
              <w:autoSpaceDE/>
              <w:autoSpaceDN/>
              <w:bidi w:val="0"/>
              <w:adjustRightInd/>
              <w:snapToGrid/>
              <w:spacing w:line="420" w:lineRule="exact"/>
              <w:jc w:val="center"/>
              <w:textAlignment w:val="auto"/>
              <w:rPr>
                <w:rFonts w:hint="eastAsia" w:ascii="仿宋" w:hAnsi="仿宋" w:eastAsia="仿宋" w:cs="仿宋"/>
                <w:color w:val="000000"/>
                <w:spacing w:val="0"/>
                <w:w w:val="100"/>
                <w:position w:val="0"/>
                <w:sz w:val="28"/>
                <w:szCs w:val="28"/>
                <w:vertAlign w:val="baseline"/>
                <w:lang w:val="en-US" w:eastAsia="zh-CN"/>
              </w:rPr>
            </w:pPr>
            <w:r>
              <w:rPr>
                <w:rFonts w:hint="eastAsia" w:ascii="仿宋" w:hAnsi="仿宋" w:eastAsia="仿宋" w:cs="仿宋"/>
                <w:color w:val="000000"/>
                <w:spacing w:val="0"/>
                <w:w w:val="100"/>
                <w:position w:val="0"/>
                <w:sz w:val="28"/>
                <w:szCs w:val="28"/>
                <w:vertAlign w:val="baseline"/>
                <w:lang w:val="en-US" w:eastAsia="zh-CN"/>
              </w:rPr>
              <w:t>一次扣5分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160" w:type="dxa"/>
            <w:vMerge w:val="continue"/>
          </w:tcPr>
          <w:p>
            <w:pPr>
              <w:keepNext w:val="0"/>
              <w:keepLines w:val="0"/>
              <w:pageBreakBefore w:val="0"/>
              <w:widowControl w:val="0"/>
              <w:tabs>
                <w:tab w:val="left" w:pos="935"/>
              </w:tabs>
              <w:kinsoku/>
              <w:wordWrap/>
              <w:overflowPunct/>
              <w:topLinePunct w:val="0"/>
              <w:autoSpaceDE/>
              <w:autoSpaceDN/>
              <w:bidi w:val="0"/>
              <w:adjustRightInd/>
              <w:snapToGrid/>
              <w:spacing w:line="420" w:lineRule="exact"/>
              <w:jc w:val="both"/>
              <w:textAlignment w:val="auto"/>
              <w:rPr>
                <w:rFonts w:hint="default" w:ascii="仿宋" w:hAnsi="仿宋" w:eastAsia="仿宋" w:cs="仿宋"/>
                <w:color w:val="000000"/>
                <w:spacing w:val="0"/>
                <w:w w:val="100"/>
                <w:position w:val="0"/>
                <w:sz w:val="28"/>
                <w:szCs w:val="28"/>
                <w:vertAlign w:val="baseline"/>
                <w:lang w:val="en-US" w:eastAsia="zh-CN"/>
              </w:rPr>
            </w:pPr>
          </w:p>
        </w:tc>
        <w:tc>
          <w:tcPr>
            <w:tcW w:w="1029" w:type="dxa"/>
            <w:vMerge w:val="restart"/>
            <w:vAlign w:val="center"/>
          </w:tcPr>
          <w:p>
            <w:pPr>
              <w:keepNext w:val="0"/>
              <w:keepLines w:val="0"/>
              <w:pageBreakBefore w:val="0"/>
              <w:widowControl w:val="0"/>
              <w:tabs>
                <w:tab w:val="left" w:pos="935"/>
              </w:tabs>
              <w:kinsoku/>
              <w:wordWrap/>
              <w:overflowPunct/>
              <w:topLinePunct w:val="0"/>
              <w:autoSpaceDE/>
              <w:autoSpaceDN/>
              <w:bidi w:val="0"/>
              <w:adjustRightInd/>
              <w:snapToGrid/>
              <w:spacing w:line="420" w:lineRule="exact"/>
              <w:jc w:val="center"/>
              <w:textAlignment w:val="auto"/>
              <w:rPr>
                <w:rFonts w:hint="default" w:ascii="仿宋" w:hAnsi="仿宋" w:eastAsia="仿宋" w:cs="仿宋"/>
                <w:color w:val="000000"/>
                <w:spacing w:val="0"/>
                <w:w w:val="100"/>
                <w:position w:val="0"/>
                <w:sz w:val="28"/>
                <w:szCs w:val="28"/>
                <w:vertAlign w:val="baseline"/>
                <w:lang w:val="en-US" w:eastAsia="zh-CN"/>
              </w:rPr>
            </w:pPr>
            <w:r>
              <w:rPr>
                <w:rFonts w:hint="eastAsia" w:ascii="仿宋" w:hAnsi="仿宋" w:eastAsia="仿宋" w:cs="仿宋"/>
                <w:color w:val="000000"/>
                <w:spacing w:val="0"/>
                <w:w w:val="100"/>
                <w:position w:val="0"/>
                <w:sz w:val="28"/>
                <w:szCs w:val="28"/>
                <w:vertAlign w:val="baseline"/>
                <w:lang w:val="en-US" w:eastAsia="zh-CN"/>
              </w:rPr>
              <w:t>一般失信行为</w:t>
            </w:r>
          </w:p>
        </w:tc>
        <w:tc>
          <w:tcPr>
            <w:tcW w:w="4519" w:type="dxa"/>
          </w:tcPr>
          <w:p>
            <w:pPr>
              <w:keepNext w:val="0"/>
              <w:keepLines w:val="0"/>
              <w:pageBreakBefore w:val="0"/>
              <w:widowControl w:val="0"/>
              <w:tabs>
                <w:tab w:val="left" w:pos="935"/>
              </w:tabs>
              <w:kinsoku/>
              <w:wordWrap/>
              <w:overflowPunct/>
              <w:topLinePunct w:val="0"/>
              <w:autoSpaceDE/>
              <w:autoSpaceDN/>
              <w:bidi w:val="0"/>
              <w:adjustRightInd/>
              <w:snapToGrid/>
              <w:spacing w:line="420" w:lineRule="exact"/>
              <w:jc w:val="both"/>
              <w:textAlignment w:val="auto"/>
              <w:rPr>
                <w:rFonts w:hint="eastAsia" w:ascii="仿宋" w:hAnsi="仿宋" w:eastAsia="仿宋" w:cs="仿宋"/>
                <w:color w:val="000000"/>
                <w:spacing w:val="0"/>
                <w:w w:val="100"/>
                <w:position w:val="0"/>
                <w:sz w:val="28"/>
                <w:szCs w:val="28"/>
                <w:vertAlign w:val="baseline"/>
                <w:lang w:val="en-US" w:eastAsia="zh-CN"/>
              </w:rPr>
            </w:pPr>
            <w:r>
              <w:rPr>
                <w:rFonts w:hint="eastAsia" w:ascii="仿宋" w:hAnsi="仿宋" w:eastAsia="仿宋" w:cs="仿宋"/>
                <w:color w:val="000000"/>
                <w:spacing w:val="0"/>
                <w:w w:val="100"/>
                <w:position w:val="0"/>
                <w:sz w:val="28"/>
                <w:szCs w:val="28"/>
                <w:lang w:val="en-US" w:eastAsia="zh-CN"/>
              </w:rPr>
              <w:t>1.</w:t>
            </w:r>
            <w:r>
              <w:rPr>
                <w:rFonts w:hint="eastAsia" w:ascii="仿宋" w:hAnsi="仿宋" w:eastAsia="仿宋" w:cs="仿宋"/>
                <w:color w:val="000000"/>
                <w:spacing w:val="0"/>
                <w:w w:val="100"/>
                <w:position w:val="0"/>
                <w:sz w:val="28"/>
                <w:szCs w:val="28"/>
              </w:rPr>
              <w:t>擅自改变物业管理区域内按照规划建设的公共</w:t>
            </w:r>
            <w:r>
              <w:rPr>
                <w:rFonts w:hint="eastAsia" w:ascii="仿宋" w:hAnsi="仿宋" w:eastAsia="仿宋" w:cs="仿宋"/>
                <w:color w:val="000000"/>
                <w:spacing w:val="0"/>
                <w:w w:val="100"/>
                <w:position w:val="0"/>
                <w:sz w:val="28"/>
                <w:szCs w:val="28"/>
                <w:lang w:eastAsia="zh-CN"/>
              </w:rPr>
              <w:t>、</w:t>
            </w:r>
            <w:r>
              <w:rPr>
                <w:rFonts w:hint="eastAsia" w:ascii="仿宋" w:hAnsi="仿宋" w:eastAsia="仿宋" w:cs="仿宋"/>
                <w:color w:val="000000"/>
                <w:spacing w:val="0"/>
                <w:w w:val="100"/>
                <w:position w:val="0"/>
                <w:sz w:val="28"/>
                <w:szCs w:val="28"/>
              </w:rPr>
              <w:t>建筑和共用设施用途的。</w:t>
            </w:r>
          </w:p>
        </w:tc>
        <w:tc>
          <w:tcPr>
            <w:tcW w:w="2166" w:type="dxa"/>
            <w:vAlign w:val="center"/>
          </w:tcPr>
          <w:p>
            <w:pPr>
              <w:keepNext w:val="0"/>
              <w:keepLines w:val="0"/>
              <w:pageBreakBefore w:val="0"/>
              <w:widowControl w:val="0"/>
              <w:tabs>
                <w:tab w:val="left" w:pos="935"/>
              </w:tabs>
              <w:kinsoku/>
              <w:wordWrap/>
              <w:overflowPunct/>
              <w:topLinePunct w:val="0"/>
              <w:autoSpaceDE/>
              <w:autoSpaceDN/>
              <w:bidi w:val="0"/>
              <w:adjustRightInd/>
              <w:snapToGrid/>
              <w:spacing w:line="420" w:lineRule="exact"/>
              <w:jc w:val="center"/>
              <w:textAlignment w:val="auto"/>
              <w:rPr>
                <w:rFonts w:hint="eastAsia" w:ascii="仿宋" w:hAnsi="仿宋" w:eastAsia="仿宋" w:cs="仿宋"/>
                <w:color w:val="000000"/>
                <w:spacing w:val="0"/>
                <w:w w:val="100"/>
                <w:position w:val="0"/>
                <w:sz w:val="28"/>
                <w:szCs w:val="28"/>
                <w:vertAlign w:val="baseline"/>
                <w:lang w:val="en-US" w:eastAsia="zh-CN"/>
              </w:rPr>
            </w:pPr>
            <w:r>
              <w:rPr>
                <w:rFonts w:hint="eastAsia" w:ascii="仿宋" w:hAnsi="仿宋" w:eastAsia="仿宋" w:cs="仿宋"/>
                <w:color w:val="000000"/>
                <w:spacing w:val="0"/>
                <w:w w:val="100"/>
                <w:position w:val="0"/>
                <w:sz w:val="28"/>
                <w:szCs w:val="28"/>
                <w:vertAlign w:val="baseline"/>
                <w:lang w:val="en-US" w:eastAsia="zh-CN"/>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160" w:type="dxa"/>
            <w:vMerge w:val="continue"/>
          </w:tcPr>
          <w:p>
            <w:pPr>
              <w:keepNext w:val="0"/>
              <w:keepLines w:val="0"/>
              <w:pageBreakBefore w:val="0"/>
              <w:widowControl w:val="0"/>
              <w:tabs>
                <w:tab w:val="left" w:pos="935"/>
              </w:tabs>
              <w:kinsoku/>
              <w:wordWrap/>
              <w:overflowPunct/>
              <w:topLinePunct w:val="0"/>
              <w:autoSpaceDE/>
              <w:autoSpaceDN/>
              <w:bidi w:val="0"/>
              <w:adjustRightInd/>
              <w:snapToGrid/>
              <w:spacing w:line="420" w:lineRule="exact"/>
              <w:jc w:val="both"/>
              <w:textAlignment w:val="auto"/>
              <w:rPr>
                <w:rFonts w:hint="default" w:ascii="仿宋" w:hAnsi="仿宋" w:eastAsia="仿宋" w:cs="仿宋"/>
                <w:color w:val="000000"/>
                <w:spacing w:val="0"/>
                <w:w w:val="100"/>
                <w:position w:val="0"/>
                <w:sz w:val="28"/>
                <w:szCs w:val="28"/>
                <w:vertAlign w:val="baseline"/>
                <w:lang w:val="en-US" w:eastAsia="zh-CN"/>
              </w:rPr>
            </w:pPr>
          </w:p>
        </w:tc>
        <w:tc>
          <w:tcPr>
            <w:tcW w:w="1029" w:type="dxa"/>
            <w:vMerge w:val="continue"/>
            <w:vAlign w:val="center"/>
          </w:tcPr>
          <w:p>
            <w:pPr>
              <w:keepNext w:val="0"/>
              <w:keepLines w:val="0"/>
              <w:pageBreakBefore w:val="0"/>
              <w:widowControl w:val="0"/>
              <w:tabs>
                <w:tab w:val="left" w:pos="935"/>
              </w:tabs>
              <w:kinsoku/>
              <w:wordWrap/>
              <w:overflowPunct/>
              <w:topLinePunct w:val="0"/>
              <w:autoSpaceDE/>
              <w:autoSpaceDN/>
              <w:bidi w:val="0"/>
              <w:adjustRightInd/>
              <w:snapToGrid/>
              <w:spacing w:line="420" w:lineRule="exact"/>
              <w:jc w:val="center"/>
              <w:textAlignment w:val="auto"/>
              <w:rPr>
                <w:rFonts w:hint="default" w:ascii="仿宋" w:hAnsi="仿宋" w:eastAsia="仿宋" w:cs="仿宋"/>
                <w:color w:val="000000"/>
                <w:spacing w:val="0"/>
                <w:w w:val="100"/>
                <w:position w:val="0"/>
                <w:sz w:val="28"/>
                <w:szCs w:val="28"/>
                <w:vertAlign w:val="baseline"/>
                <w:lang w:val="en-US" w:eastAsia="zh-CN"/>
              </w:rPr>
            </w:pPr>
          </w:p>
        </w:tc>
        <w:tc>
          <w:tcPr>
            <w:tcW w:w="4519" w:type="dxa"/>
          </w:tcPr>
          <w:p>
            <w:pPr>
              <w:keepNext w:val="0"/>
              <w:keepLines w:val="0"/>
              <w:pageBreakBefore w:val="0"/>
              <w:widowControl w:val="0"/>
              <w:tabs>
                <w:tab w:val="left" w:pos="935"/>
              </w:tabs>
              <w:kinsoku/>
              <w:wordWrap/>
              <w:overflowPunct/>
              <w:topLinePunct w:val="0"/>
              <w:autoSpaceDE/>
              <w:autoSpaceDN/>
              <w:bidi w:val="0"/>
              <w:adjustRightInd/>
              <w:snapToGrid/>
              <w:spacing w:line="420" w:lineRule="exact"/>
              <w:jc w:val="both"/>
              <w:textAlignment w:val="auto"/>
              <w:rPr>
                <w:rFonts w:hint="eastAsia" w:ascii="仿宋" w:hAnsi="仿宋" w:eastAsia="仿宋" w:cs="仿宋"/>
                <w:color w:val="000000"/>
                <w:spacing w:val="0"/>
                <w:w w:val="100"/>
                <w:position w:val="0"/>
                <w:sz w:val="28"/>
                <w:szCs w:val="28"/>
                <w:vertAlign w:val="baseline"/>
                <w:lang w:val="en-US" w:eastAsia="zh-CN"/>
              </w:rPr>
            </w:pPr>
            <w:r>
              <w:rPr>
                <w:rFonts w:hint="eastAsia" w:ascii="仿宋" w:hAnsi="仿宋" w:eastAsia="仿宋" w:cs="仿宋"/>
                <w:color w:val="000000"/>
                <w:spacing w:val="0"/>
                <w:w w:val="100"/>
                <w:position w:val="0"/>
                <w:sz w:val="28"/>
                <w:szCs w:val="28"/>
                <w:lang w:val="en-US" w:eastAsia="zh-CN"/>
              </w:rPr>
              <w:t>2.</w:t>
            </w:r>
            <w:r>
              <w:rPr>
                <w:rFonts w:hint="eastAsia" w:ascii="仿宋" w:hAnsi="仿宋" w:eastAsia="仿宋" w:cs="仿宋"/>
                <w:color w:val="000000"/>
                <w:spacing w:val="0"/>
                <w:w w:val="100"/>
                <w:position w:val="0"/>
                <w:sz w:val="28"/>
                <w:szCs w:val="28"/>
              </w:rPr>
              <w:t>违反招投标规定，影响物业管理招投标程序正进行的。</w:t>
            </w:r>
          </w:p>
        </w:tc>
        <w:tc>
          <w:tcPr>
            <w:tcW w:w="2166" w:type="dxa"/>
            <w:vAlign w:val="center"/>
          </w:tcPr>
          <w:p>
            <w:pPr>
              <w:keepNext w:val="0"/>
              <w:keepLines w:val="0"/>
              <w:pageBreakBefore w:val="0"/>
              <w:widowControl w:val="0"/>
              <w:tabs>
                <w:tab w:val="left" w:pos="935"/>
              </w:tabs>
              <w:kinsoku/>
              <w:wordWrap/>
              <w:overflowPunct/>
              <w:topLinePunct w:val="0"/>
              <w:autoSpaceDE/>
              <w:autoSpaceDN/>
              <w:bidi w:val="0"/>
              <w:adjustRightInd/>
              <w:snapToGrid/>
              <w:spacing w:line="420" w:lineRule="exact"/>
              <w:jc w:val="center"/>
              <w:textAlignment w:val="auto"/>
              <w:rPr>
                <w:rFonts w:hint="eastAsia" w:ascii="仿宋" w:hAnsi="仿宋" w:eastAsia="仿宋" w:cs="仿宋"/>
                <w:color w:val="000000"/>
                <w:spacing w:val="0"/>
                <w:w w:val="100"/>
                <w:position w:val="0"/>
                <w:sz w:val="28"/>
                <w:szCs w:val="28"/>
                <w:vertAlign w:val="baseline"/>
                <w:lang w:val="en-US" w:eastAsia="zh-CN"/>
              </w:rPr>
            </w:pPr>
            <w:r>
              <w:rPr>
                <w:rFonts w:hint="eastAsia" w:ascii="仿宋" w:hAnsi="仿宋" w:eastAsia="仿宋" w:cs="仿宋"/>
                <w:color w:val="000000"/>
                <w:spacing w:val="0"/>
                <w:w w:val="100"/>
                <w:position w:val="0"/>
                <w:sz w:val="28"/>
                <w:szCs w:val="28"/>
                <w:vertAlign w:val="baseline"/>
                <w:lang w:val="en-US" w:eastAsia="zh-CN"/>
              </w:rPr>
              <w:t>一次扣10分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160" w:type="dxa"/>
            <w:vMerge w:val="continue"/>
          </w:tcPr>
          <w:p>
            <w:pPr>
              <w:keepNext w:val="0"/>
              <w:keepLines w:val="0"/>
              <w:pageBreakBefore w:val="0"/>
              <w:widowControl w:val="0"/>
              <w:tabs>
                <w:tab w:val="left" w:pos="935"/>
              </w:tabs>
              <w:kinsoku/>
              <w:wordWrap/>
              <w:overflowPunct/>
              <w:topLinePunct w:val="0"/>
              <w:autoSpaceDE/>
              <w:autoSpaceDN/>
              <w:bidi w:val="0"/>
              <w:adjustRightInd/>
              <w:snapToGrid/>
              <w:spacing w:line="420" w:lineRule="exact"/>
              <w:jc w:val="both"/>
              <w:textAlignment w:val="auto"/>
              <w:rPr>
                <w:rFonts w:hint="default" w:ascii="仿宋" w:hAnsi="仿宋" w:eastAsia="仿宋" w:cs="仿宋"/>
                <w:color w:val="000000"/>
                <w:spacing w:val="0"/>
                <w:w w:val="100"/>
                <w:position w:val="0"/>
                <w:sz w:val="28"/>
                <w:szCs w:val="28"/>
                <w:vertAlign w:val="baseline"/>
                <w:lang w:val="en-US" w:eastAsia="zh-CN"/>
              </w:rPr>
            </w:pPr>
          </w:p>
        </w:tc>
        <w:tc>
          <w:tcPr>
            <w:tcW w:w="1029" w:type="dxa"/>
            <w:vMerge w:val="continue"/>
            <w:vAlign w:val="center"/>
          </w:tcPr>
          <w:p>
            <w:pPr>
              <w:keepNext w:val="0"/>
              <w:keepLines w:val="0"/>
              <w:pageBreakBefore w:val="0"/>
              <w:widowControl w:val="0"/>
              <w:tabs>
                <w:tab w:val="left" w:pos="935"/>
              </w:tabs>
              <w:kinsoku/>
              <w:wordWrap/>
              <w:overflowPunct/>
              <w:topLinePunct w:val="0"/>
              <w:autoSpaceDE/>
              <w:autoSpaceDN/>
              <w:bidi w:val="0"/>
              <w:adjustRightInd/>
              <w:snapToGrid/>
              <w:spacing w:line="420" w:lineRule="exact"/>
              <w:jc w:val="center"/>
              <w:textAlignment w:val="auto"/>
              <w:rPr>
                <w:rFonts w:hint="default" w:ascii="仿宋" w:hAnsi="仿宋" w:eastAsia="仿宋" w:cs="仿宋"/>
                <w:color w:val="000000"/>
                <w:spacing w:val="0"/>
                <w:w w:val="100"/>
                <w:position w:val="0"/>
                <w:sz w:val="28"/>
                <w:szCs w:val="28"/>
                <w:vertAlign w:val="baseline"/>
                <w:lang w:val="en-US" w:eastAsia="zh-CN"/>
              </w:rPr>
            </w:pPr>
          </w:p>
        </w:tc>
        <w:tc>
          <w:tcPr>
            <w:tcW w:w="4519" w:type="dxa"/>
          </w:tcPr>
          <w:p>
            <w:pPr>
              <w:keepNext w:val="0"/>
              <w:keepLines w:val="0"/>
              <w:pageBreakBefore w:val="0"/>
              <w:widowControl w:val="0"/>
              <w:tabs>
                <w:tab w:val="left" w:pos="935"/>
              </w:tabs>
              <w:kinsoku/>
              <w:wordWrap/>
              <w:overflowPunct/>
              <w:topLinePunct w:val="0"/>
              <w:autoSpaceDE/>
              <w:autoSpaceDN/>
              <w:bidi w:val="0"/>
              <w:adjustRightInd/>
              <w:snapToGrid/>
              <w:spacing w:line="420" w:lineRule="exact"/>
              <w:jc w:val="both"/>
              <w:textAlignment w:val="auto"/>
              <w:rPr>
                <w:rFonts w:hint="eastAsia" w:ascii="仿宋" w:hAnsi="仿宋" w:eastAsia="仿宋" w:cs="仿宋"/>
                <w:color w:val="000000"/>
                <w:spacing w:val="0"/>
                <w:w w:val="100"/>
                <w:position w:val="0"/>
                <w:sz w:val="28"/>
                <w:szCs w:val="28"/>
                <w:vertAlign w:val="baseline"/>
                <w:lang w:val="en-US" w:eastAsia="zh-CN"/>
              </w:rPr>
            </w:pPr>
            <w:r>
              <w:rPr>
                <w:rFonts w:hint="eastAsia" w:ascii="仿宋" w:hAnsi="仿宋" w:eastAsia="仿宋" w:cs="仿宋"/>
                <w:color w:val="000000"/>
                <w:spacing w:val="0"/>
                <w:w w:val="100"/>
                <w:position w:val="0"/>
                <w:sz w:val="28"/>
                <w:szCs w:val="28"/>
                <w:lang w:val="en-US" w:eastAsia="zh-CN"/>
              </w:rPr>
              <w:t>3.未按合同约定内容和标准提供相应服务的。</w:t>
            </w:r>
          </w:p>
        </w:tc>
        <w:tc>
          <w:tcPr>
            <w:tcW w:w="2166" w:type="dxa"/>
            <w:vAlign w:val="center"/>
          </w:tcPr>
          <w:p>
            <w:pPr>
              <w:keepNext w:val="0"/>
              <w:keepLines w:val="0"/>
              <w:pageBreakBefore w:val="0"/>
              <w:widowControl w:val="0"/>
              <w:tabs>
                <w:tab w:val="left" w:pos="935"/>
              </w:tabs>
              <w:kinsoku/>
              <w:wordWrap/>
              <w:overflowPunct/>
              <w:topLinePunct w:val="0"/>
              <w:autoSpaceDE/>
              <w:autoSpaceDN/>
              <w:bidi w:val="0"/>
              <w:adjustRightInd/>
              <w:snapToGrid/>
              <w:spacing w:line="420" w:lineRule="exact"/>
              <w:jc w:val="center"/>
              <w:textAlignment w:val="auto"/>
              <w:rPr>
                <w:rFonts w:hint="eastAsia" w:ascii="仿宋" w:hAnsi="仿宋" w:eastAsia="仿宋" w:cs="仿宋"/>
                <w:color w:val="000000"/>
                <w:spacing w:val="0"/>
                <w:w w:val="100"/>
                <w:position w:val="0"/>
                <w:sz w:val="28"/>
                <w:szCs w:val="28"/>
                <w:vertAlign w:val="baseline"/>
                <w:lang w:val="en-US" w:eastAsia="zh-CN"/>
              </w:rPr>
            </w:pPr>
            <w:r>
              <w:rPr>
                <w:rFonts w:hint="eastAsia" w:ascii="仿宋" w:hAnsi="仿宋" w:eastAsia="仿宋" w:cs="仿宋"/>
                <w:color w:val="000000"/>
                <w:spacing w:val="0"/>
                <w:w w:val="100"/>
                <w:position w:val="0"/>
                <w:sz w:val="28"/>
                <w:szCs w:val="28"/>
                <w:vertAlign w:val="baseline"/>
                <w:lang w:val="en-US" w:eastAsia="zh-CN"/>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160" w:type="dxa"/>
            <w:vMerge w:val="continue"/>
          </w:tcPr>
          <w:p>
            <w:pPr>
              <w:keepNext w:val="0"/>
              <w:keepLines w:val="0"/>
              <w:pageBreakBefore w:val="0"/>
              <w:widowControl w:val="0"/>
              <w:tabs>
                <w:tab w:val="left" w:pos="935"/>
              </w:tabs>
              <w:kinsoku/>
              <w:wordWrap/>
              <w:overflowPunct/>
              <w:topLinePunct w:val="0"/>
              <w:autoSpaceDE/>
              <w:autoSpaceDN/>
              <w:bidi w:val="0"/>
              <w:adjustRightInd/>
              <w:snapToGrid/>
              <w:spacing w:line="420" w:lineRule="exact"/>
              <w:jc w:val="both"/>
              <w:textAlignment w:val="auto"/>
              <w:rPr>
                <w:rFonts w:hint="default" w:ascii="仿宋" w:hAnsi="仿宋" w:eastAsia="仿宋" w:cs="仿宋"/>
                <w:color w:val="000000"/>
                <w:spacing w:val="0"/>
                <w:w w:val="100"/>
                <w:position w:val="0"/>
                <w:sz w:val="28"/>
                <w:szCs w:val="28"/>
                <w:vertAlign w:val="baseline"/>
                <w:lang w:val="en-US" w:eastAsia="zh-CN"/>
              </w:rPr>
            </w:pPr>
          </w:p>
        </w:tc>
        <w:tc>
          <w:tcPr>
            <w:tcW w:w="1029" w:type="dxa"/>
            <w:vMerge w:val="continue"/>
            <w:vAlign w:val="center"/>
          </w:tcPr>
          <w:p>
            <w:pPr>
              <w:keepNext w:val="0"/>
              <w:keepLines w:val="0"/>
              <w:pageBreakBefore w:val="0"/>
              <w:widowControl w:val="0"/>
              <w:tabs>
                <w:tab w:val="left" w:pos="935"/>
              </w:tabs>
              <w:kinsoku/>
              <w:wordWrap/>
              <w:overflowPunct/>
              <w:topLinePunct w:val="0"/>
              <w:autoSpaceDE/>
              <w:autoSpaceDN/>
              <w:bidi w:val="0"/>
              <w:adjustRightInd/>
              <w:snapToGrid/>
              <w:spacing w:line="420" w:lineRule="exact"/>
              <w:jc w:val="center"/>
              <w:textAlignment w:val="auto"/>
              <w:rPr>
                <w:rFonts w:hint="default" w:ascii="仿宋" w:hAnsi="仿宋" w:eastAsia="仿宋" w:cs="仿宋"/>
                <w:color w:val="000000"/>
                <w:spacing w:val="0"/>
                <w:w w:val="100"/>
                <w:position w:val="0"/>
                <w:sz w:val="28"/>
                <w:szCs w:val="28"/>
                <w:vertAlign w:val="baseline"/>
                <w:lang w:val="en-US" w:eastAsia="zh-CN"/>
              </w:rPr>
            </w:pPr>
          </w:p>
        </w:tc>
        <w:tc>
          <w:tcPr>
            <w:tcW w:w="4519" w:type="dxa"/>
          </w:tcPr>
          <w:p>
            <w:pPr>
              <w:keepNext w:val="0"/>
              <w:keepLines w:val="0"/>
              <w:pageBreakBefore w:val="0"/>
              <w:widowControl w:val="0"/>
              <w:tabs>
                <w:tab w:val="left" w:pos="935"/>
              </w:tabs>
              <w:kinsoku/>
              <w:wordWrap/>
              <w:overflowPunct/>
              <w:topLinePunct w:val="0"/>
              <w:autoSpaceDE/>
              <w:autoSpaceDN/>
              <w:bidi w:val="0"/>
              <w:adjustRightInd/>
              <w:snapToGrid/>
              <w:spacing w:line="420" w:lineRule="exact"/>
              <w:jc w:val="both"/>
              <w:textAlignment w:val="auto"/>
              <w:rPr>
                <w:rFonts w:hint="eastAsia" w:ascii="仿宋" w:hAnsi="仿宋" w:eastAsia="仿宋" w:cs="仿宋"/>
                <w:color w:val="000000"/>
                <w:spacing w:val="0"/>
                <w:w w:val="100"/>
                <w:position w:val="0"/>
                <w:sz w:val="28"/>
                <w:szCs w:val="28"/>
                <w:vertAlign w:val="baseline"/>
                <w:lang w:val="en-US" w:eastAsia="zh-CN"/>
              </w:rPr>
            </w:pPr>
            <w:r>
              <w:rPr>
                <w:rFonts w:hint="eastAsia" w:ascii="仿宋" w:hAnsi="仿宋" w:eastAsia="仿宋" w:cs="仿宋"/>
                <w:color w:val="000000"/>
                <w:spacing w:val="0"/>
                <w:w w:val="100"/>
                <w:position w:val="0"/>
                <w:sz w:val="28"/>
                <w:szCs w:val="28"/>
                <w:lang w:val="en-US" w:eastAsia="zh-CN"/>
              </w:rPr>
              <w:t>4.</w:t>
            </w:r>
            <w:r>
              <w:rPr>
                <w:rFonts w:hint="eastAsia" w:ascii="仿宋" w:hAnsi="仿宋" w:eastAsia="仿宋" w:cs="仿宋"/>
                <w:color w:val="000000"/>
                <w:spacing w:val="0"/>
                <w:w w:val="100"/>
                <w:position w:val="0"/>
                <w:sz w:val="28"/>
                <w:szCs w:val="28"/>
              </w:rPr>
              <w:t>企业在信用等级评价中有虚报、瞒报信息的。</w:t>
            </w:r>
          </w:p>
        </w:tc>
        <w:tc>
          <w:tcPr>
            <w:tcW w:w="2166" w:type="dxa"/>
            <w:vAlign w:val="center"/>
          </w:tcPr>
          <w:p>
            <w:pPr>
              <w:keepNext w:val="0"/>
              <w:keepLines w:val="0"/>
              <w:pageBreakBefore w:val="0"/>
              <w:widowControl w:val="0"/>
              <w:tabs>
                <w:tab w:val="left" w:pos="935"/>
              </w:tabs>
              <w:kinsoku/>
              <w:wordWrap/>
              <w:overflowPunct/>
              <w:topLinePunct w:val="0"/>
              <w:autoSpaceDE/>
              <w:autoSpaceDN/>
              <w:bidi w:val="0"/>
              <w:adjustRightInd/>
              <w:snapToGrid/>
              <w:spacing w:line="420" w:lineRule="exact"/>
              <w:jc w:val="center"/>
              <w:textAlignment w:val="auto"/>
              <w:rPr>
                <w:rFonts w:hint="eastAsia" w:ascii="仿宋" w:hAnsi="仿宋" w:eastAsia="仿宋" w:cs="仿宋"/>
                <w:color w:val="000000"/>
                <w:spacing w:val="0"/>
                <w:w w:val="100"/>
                <w:position w:val="0"/>
                <w:sz w:val="28"/>
                <w:szCs w:val="28"/>
                <w:vertAlign w:val="baseline"/>
                <w:lang w:val="en-US" w:eastAsia="zh-CN"/>
              </w:rPr>
            </w:pPr>
            <w:r>
              <w:rPr>
                <w:rFonts w:hint="eastAsia" w:ascii="仿宋" w:hAnsi="仿宋" w:eastAsia="仿宋" w:cs="仿宋"/>
                <w:color w:val="000000"/>
                <w:spacing w:val="0"/>
                <w:w w:val="100"/>
                <w:position w:val="0"/>
                <w:sz w:val="28"/>
                <w:szCs w:val="28"/>
                <w:vertAlign w:val="baseline"/>
                <w:lang w:val="en-US" w:eastAsia="zh-CN"/>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160" w:type="dxa"/>
            <w:vMerge w:val="continue"/>
          </w:tcPr>
          <w:p>
            <w:pPr>
              <w:keepNext w:val="0"/>
              <w:keepLines w:val="0"/>
              <w:pageBreakBefore w:val="0"/>
              <w:widowControl w:val="0"/>
              <w:tabs>
                <w:tab w:val="left" w:pos="935"/>
              </w:tabs>
              <w:kinsoku/>
              <w:wordWrap/>
              <w:overflowPunct/>
              <w:topLinePunct w:val="0"/>
              <w:autoSpaceDE/>
              <w:autoSpaceDN/>
              <w:bidi w:val="0"/>
              <w:adjustRightInd/>
              <w:snapToGrid/>
              <w:spacing w:line="420" w:lineRule="exact"/>
              <w:jc w:val="both"/>
              <w:textAlignment w:val="auto"/>
              <w:rPr>
                <w:rFonts w:hint="default" w:ascii="仿宋" w:hAnsi="仿宋" w:eastAsia="仿宋" w:cs="仿宋"/>
                <w:color w:val="000000"/>
                <w:spacing w:val="0"/>
                <w:w w:val="100"/>
                <w:position w:val="0"/>
                <w:sz w:val="28"/>
                <w:szCs w:val="28"/>
                <w:vertAlign w:val="baseline"/>
                <w:lang w:val="en-US" w:eastAsia="zh-CN"/>
              </w:rPr>
            </w:pPr>
          </w:p>
        </w:tc>
        <w:tc>
          <w:tcPr>
            <w:tcW w:w="1029" w:type="dxa"/>
            <w:vMerge w:val="continue"/>
            <w:vAlign w:val="center"/>
          </w:tcPr>
          <w:p>
            <w:pPr>
              <w:keepNext w:val="0"/>
              <w:keepLines w:val="0"/>
              <w:pageBreakBefore w:val="0"/>
              <w:widowControl w:val="0"/>
              <w:tabs>
                <w:tab w:val="left" w:pos="935"/>
              </w:tabs>
              <w:kinsoku/>
              <w:wordWrap/>
              <w:overflowPunct/>
              <w:topLinePunct w:val="0"/>
              <w:autoSpaceDE/>
              <w:autoSpaceDN/>
              <w:bidi w:val="0"/>
              <w:adjustRightInd/>
              <w:snapToGrid/>
              <w:spacing w:line="420" w:lineRule="exact"/>
              <w:jc w:val="center"/>
              <w:textAlignment w:val="auto"/>
              <w:rPr>
                <w:rFonts w:hint="eastAsia" w:ascii="仿宋" w:hAnsi="仿宋" w:eastAsia="仿宋" w:cs="仿宋"/>
                <w:color w:val="000000"/>
                <w:spacing w:val="0"/>
                <w:w w:val="100"/>
                <w:position w:val="0"/>
                <w:sz w:val="28"/>
                <w:szCs w:val="28"/>
                <w:vertAlign w:val="baseline"/>
                <w:lang w:val="en-US" w:eastAsia="zh-CN"/>
              </w:rPr>
            </w:pPr>
          </w:p>
        </w:tc>
        <w:tc>
          <w:tcPr>
            <w:tcW w:w="4519" w:type="dxa"/>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420" w:lineRule="exact"/>
              <w:ind w:left="0" w:leftChars="0" w:right="0" w:rightChars="0" w:firstLine="0" w:firstLineChars="0"/>
              <w:jc w:val="both"/>
              <w:textAlignment w:val="auto"/>
              <w:rPr>
                <w:rFonts w:hint="eastAsia" w:ascii="仿宋" w:hAnsi="仿宋" w:eastAsia="仿宋" w:cs="仿宋"/>
                <w:color w:val="000000"/>
                <w:spacing w:val="0"/>
                <w:w w:val="100"/>
                <w:position w:val="0"/>
                <w:sz w:val="28"/>
                <w:szCs w:val="28"/>
                <w:lang w:val="en-US" w:eastAsia="zh-CN"/>
              </w:rPr>
            </w:pPr>
            <w:r>
              <w:rPr>
                <w:rFonts w:hint="eastAsia" w:ascii="仿宋" w:hAnsi="仿宋" w:eastAsia="仿宋" w:cs="仿宋"/>
                <w:i w:val="0"/>
                <w:iCs w:val="0"/>
                <w:caps w:val="0"/>
                <w:color w:val="000000"/>
                <w:spacing w:val="0"/>
                <w:sz w:val="28"/>
                <w:szCs w:val="28"/>
                <w:shd w:val="clear" w:fill="FFFFFF"/>
                <w:lang w:val="en-US" w:eastAsia="zh-CN"/>
              </w:rPr>
              <w:t>5.</w:t>
            </w:r>
            <w:r>
              <w:rPr>
                <w:rFonts w:hint="eastAsia" w:ascii="仿宋" w:hAnsi="仿宋" w:eastAsia="仿宋" w:cs="仿宋"/>
                <w:i w:val="0"/>
                <w:iCs w:val="0"/>
                <w:caps w:val="0"/>
                <w:color w:val="000000"/>
                <w:spacing w:val="0"/>
                <w:sz w:val="28"/>
                <w:szCs w:val="28"/>
                <w:shd w:val="clear" w:fill="FFFFFF"/>
              </w:rPr>
              <w:t>利用共用部位、共用设施设备经营收益未按规定单独建账并定期公布收支情况的</w:t>
            </w:r>
            <w:r>
              <w:rPr>
                <w:rFonts w:hint="eastAsia" w:ascii="仿宋" w:hAnsi="仿宋" w:eastAsia="仿宋" w:cs="仿宋"/>
                <w:i w:val="0"/>
                <w:iCs w:val="0"/>
                <w:caps w:val="0"/>
                <w:color w:val="000000"/>
                <w:spacing w:val="0"/>
                <w:sz w:val="28"/>
                <w:szCs w:val="28"/>
                <w:shd w:val="clear" w:fill="FFFFFF"/>
                <w:lang w:eastAsia="zh-CN"/>
              </w:rPr>
              <w:t>。</w:t>
            </w:r>
          </w:p>
        </w:tc>
        <w:tc>
          <w:tcPr>
            <w:tcW w:w="2166" w:type="dxa"/>
            <w:vAlign w:val="center"/>
          </w:tcPr>
          <w:p>
            <w:pPr>
              <w:keepNext w:val="0"/>
              <w:keepLines w:val="0"/>
              <w:pageBreakBefore w:val="0"/>
              <w:widowControl w:val="0"/>
              <w:tabs>
                <w:tab w:val="left" w:pos="935"/>
              </w:tabs>
              <w:kinsoku/>
              <w:wordWrap/>
              <w:overflowPunct/>
              <w:topLinePunct w:val="0"/>
              <w:autoSpaceDE/>
              <w:autoSpaceDN/>
              <w:bidi w:val="0"/>
              <w:adjustRightInd/>
              <w:snapToGrid/>
              <w:spacing w:line="420" w:lineRule="exact"/>
              <w:jc w:val="center"/>
              <w:textAlignment w:val="auto"/>
              <w:rPr>
                <w:rFonts w:hint="eastAsia" w:ascii="仿宋" w:hAnsi="仿宋" w:eastAsia="仿宋" w:cs="仿宋"/>
                <w:color w:val="000000"/>
                <w:spacing w:val="0"/>
                <w:w w:val="100"/>
                <w:position w:val="0"/>
                <w:sz w:val="28"/>
                <w:szCs w:val="28"/>
                <w:lang w:val="en-US" w:eastAsia="zh-CN" w:bidi="en-US"/>
              </w:rPr>
            </w:pPr>
            <w:r>
              <w:rPr>
                <w:rFonts w:hint="eastAsia" w:ascii="仿宋" w:hAnsi="仿宋" w:eastAsia="仿宋" w:cs="仿宋"/>
                <w:color w:val="000000"/>
                <w:spacing w:val="0"/>
                <w:w w:val="100"/>
                <w:position w:val="0"/>
                <w:sz w:val="28"/>
                <w:szCs w:val="28"/>
                <w:lang w:val="en-US" w:eastAsia="zh-CN" w:bidi="en-US"/>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160" w:type="dxa"/>
            <w:vMerge w:val="continue"/>
          </w:tcPr>
          <w:p>
            <w:pPr>
              <w:keepNext w:val="0"/>
              <w:keepLines w:val="0"/>
              <w:pageBreakBefore w:val="0"/>
              <w:widowControl w:val="0"/>
              <w:tabs>
                <w:tab w:val="left" w:pos="935"/>
              </w:tabs>
              <w:kinsoku/>
              <w:wordWrap/>
              <w:overflowPunct/>
              <w:topLinePunct w:val="0"/>
              <w:autoSpaceDE/>
              <w:autoSpaceDN/>
              <w:bidi w:val="0"/>
              <w:adjustRightInd/>
              <w:snapToGrid/>
              <w:spacing w:line="420" w:lineRule="exact"/>
              <w:jc w:val="both"/>
              <w:textAlignment w:val="auto"/>
              <w:rPr>
                <w:rFonts w:hint="default" w:ascii="仿宋" w:hAnsi="仿宋" w:eastAsia="仿宋" w:cs="仿宋"/>
                <w:color w:val="000000"/>
                <w:spacing w:val="0"/>
                <w:w w:val="100"/>
                <w:position w:val="0"/>
                <w:sz w:val="28"/>
                <w:szCs w:val="28"/>
                <w:vertAlign w:val="baseline"/>
                <w:lang w:val="en-US" w:eastAsia="zh-CN"/>
              </w:rPr>
            </w:pPr>
          </w:p>
        </w:tc>
        <w:tc>
          <w:tcPr>
            <w:tcW w:w="1029" w:type="dxa"/>
            <w:vMerge w:val="continue"/>
            <w:vAlign w:val="center"/>
          </w:tcPr>
          <w:p>
            <w:pPr>
              <w:keepNext w:val="0"/>
              <w:keepLines w:val="0"/>
              <w:pageBreakBefore w:val="0"/>
              <w:widowControl w:val="0"/>
              <w:tabs>
                <w:tab w:val="left" w:pos="935"/>
              </w:tabs>
              <w:kinsoku/>
              <w:wordWrap/>
              <w:overflowPunct/>
              <w:topLinePunct w:val="0"/>
              <w:autoSpaceDE/>
              <w:autoSpaceDN/>
              <w:bidi w:val="0"/>
              <w:adjustRightInd/>
              <w:snapToGrid/>
              <w:spacing w:line="420" w:lineRule="exact"/>
              <w:jc w:val="center"/>
              <w:textAlignment w:val="auto"/>
              <w:rPr>
                <w:rFonts w:hint="eastAsia" w:ascii="仿宋" w:hAnsi="仿宋" w:eastAsia="仿宋" w:cs="仿宋"/>
                <w:color w:val="000000"/>
                <w:spacing w:val="0"/>
                <w:w w:val="100"/>
                <w:position w:val="0"/>
                <w:sz w:val="28"/>
                <w:szCs w:val="28"/>
                <w:vertAlign w:val="baseline"/>
                <w:lang w:val="en-US" w:eastAsia="zh-CN"/>
              </w:rPr>
            </w:pPr>
          </w:p>
        </w:tc>
        <w:tc>
          <w:tcPr>
            <w:tcW w:w="4519" w:type="dxa"/>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420" w:lineRule="exact"/>
              <w:ind w:left="0" w:leftChars="0" w:right="0" w:rightChars="0" w:firstLine="0" w:firstLineChars="0"/>
              <w:jc w:val="both"/>
              <w:textAlignment w:val="auto"/>
              <w:rPr>
                <w:rFonts w:hint="eastAsia" w:ascii="仿宋" w:hAnsi="仿宋" w:eastAsia="仿宋" w:cs="仿宋"/>
                <w:color w:val="000000"/>
                <w:spacing w:val="0"/>
                <w:w w:val="100"/>
                <w:position w:val="0"/>
                <w:sz w:val="28"/>
                <w:szCs w:val="28"/>
                <w:lang w:val="en-US" w:eastAsia="zh-CN"/>
              </w:rPr>
            </w:pPr>
            <w:r>
              <w:rPr>
                <w:rFonts w:hint="eastAsia" w:ascii="仿宋" w:hAnsi="仿宋" w:eastAsia="仿宋" w:cs="仿宋"/>
                <w:color w:val="000000"/>
                <w:spacing w:val="0"/>
                <w:w w:val="100"/>
                <w:position w:val="0"/>
                <w:sz w:val="28"/>
                <w:szCs w:val="28"/>
                <w:lang w:val="en-US" w:eastAsia="zh-CN"/>
              </w:rPr>
              <w:t>6.</w:t>
            </w:r>
            <w:r>
              <w:rPr>
                <w:rFonts w:hint="eastAsia" w:ascii="仿宋" w:hAnsi="仿宋" w:eastAsia="仿宋" w:cs="仿宋"/>
                <w:color w:val="000000"/>
                <w:spacing w:val="0"/>
                <w:w w:val="100"/>
                <w:position w:val="0"/>
                <w:sz w:val="28"/>
                <w:szCs w:val="28"/>
              </w:rPr>
              <w:t>被相关行政主管部门下发行政处罚决定书的。</w:t>
            </w:r>
          </w:p>
        </w:tc>
        <w:tc>
          <w:tcPr>
            <w:tcW w:w="2166" w:type="dxa"/>
            <w:vAlign w:val="center"/>
          </w:tcPr>
          <w:p>
            <w:pPr>
              <w:keepNext w:val="0"/>
              <w:keepLines w:val="0"/>
              <w:pageBreakBefore w:val="0"/>
              <w:widowControl w:val="0"/>
              <w:tabs>
                <w:tab w:val="left" w:pos="935"/>
              </w:tabs>
              <w:kinsoku/>
              <w:wordWrap/>
              <w:overflowPunct/>
              <w:topLinePunct w:val="0"/>
              <w:autoSpaceDE/>
              <w:autoSpaceDN/>
              <w:bidi w:val="0"/>
              <w:adjustRightInd/>
              <w:snapToGrid/>
              <w:spacing w:line="420" w:lineRule="exact"/>
              <w:jc w:val="center"/>
              <w:textAlignment w:val="auto"/>
              <w:rPr>
                <w:rFonts w:hint="eastAsia" w:ascii="仿宋" w:hAnsi="仿宋" w:eastAsia="仿宋" w:cs="仿宋"/>
                <w:color w:val="000000"/>
                <w:spacing w:val="0"/>
                <w:w w:val="100"/>
                <w:position w:val="0"/>
                <w:sz w:val="28"/>
                <w:szCs w:val="28"/>
                <w:lang w:val="en-US" w:eastAsia="zh-CN" w:bidi="en-US"/>
              </w:rPr>
            </w:pPr>
            <w:r>
              <w:rPr>
                <w:rFonts w:hint="eastAsia" w:ascii="仿宋" w:hAnsi="仿宋" w:eastAsia="仿宋" w:cs="仿宋"/>
                <w:color w:val="000000"/>
                <w:spacing w:val="0"/>
                <w:w w:val="100"/>
                <w:position w:val="0"/>
                <w:sz w:val="28"/>
                <w:szCs w:val="28"/>
                <w:lang w:val="en-US" w:eastAsia="zh-CN" w:bidi="en-US"/>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1160" w:type="dxa"/>
            <w:vMerge w:val="continue"/>
          </w:tcPr>
          <w:p>
            <w:pPr>
              <w:keepNext w:val="0"/>
              <w:keepLines w:val="0"/>
              <w:pageBreakBefore w:val="0"/>
              <w:widowControl w:val="0"/>
              <w:tabs>
                <w:tab w:val="left" w:pos="935"/>
              </w:tabs>
              <w:kinsoku/>
              <w:wordWrap/>
              <w:overflowPunct/>
              <w:topLinePunct w:val="0"/>
              <w:autoSpaceDE/>
              <w:autoSpaceDN/>
              <w:bidi w:val="0"/>
              <w:adjustRightInd/>
              <w:snapToGrid/>
              <w:spacing w:line="420" w:lineRule="exact"/>
              <w:jc w:val="both"/>
              <w:textAlignment w:val="auto"/>
              <w:rPr>
                <w:rFonts w:hint="default" w:ascii="仿宋" w:hAnsi="仿宋" w:eastAsia="仿宋" w:cs="仿宋"/>
                <w:color w:val="000000"/>
                <w:spacing w:val="0"/>
                <w:w w:val="100"/>
                <w:position w:val="0"/>
                <w:sz w:val="28"/>
                <w:szCs w:val="28"/>
                <w:vertAlign w:val="baseline"/>
                <w:lang w:val="en-US" w:eastAsia="zh-CN"/>
              </w:rPr>
            </w:pPr>
          </w:p>
        </w:tc>
        <w:tc>
          <w:tcPr>
            <w:tcW w:w="1029" w:type="dxa"/>
            <w:vMerge w:val="continue"/>
            <w:vAlign w:val="center"/>
          </w:tcPr>
          <w:p>
            <w:pPr>
              <w:keepNext w:val="0"/>
              <w:keepLines w:val="0"/>
              <w:pageBreakBefore w:val="0"/>
              <w:widowControl w:val="0"/>
              <w:tabs>
                <w:tab w:val="left" w:pos="935"/>
              </w:tabs>
              <w:kinsoku/>
              <w:wordWrap/>
              <w:overflowPunct/>
              <w:topLinePunct w:val="0"/>
              <w:autoSpaceDE/>
              <w:autoSpaceDN/>
              <w:bidi w:val="0"/>
              <w:adjustRightInd/>
              <w:snapToGrid/>
              <w:spacing w:line="420" w:lineRule="exact"/>
              <w:jc w:val="center"/>
              <w:textAlignment w:val="auto"/>
              <w:rPr>
                <w:rFonts w:hint="eastAsia" w:ascii="仿宋" w:hAnsi="仿宋" w:eastAsia="仿宋" w:cs="仿宋"/>
                <w:color w:val="000000"/>
                <w:spacing w:val="0"/>
                <w:w w:val="100"/>
                <w:position w:val="0"/>
                <w:sz w:val="28"/>
                <w:szCs w:val="28"/>
                <w:vertAlign w:val="baseline"/>
                <w:lang w:val="en-US" w:eastAsia="zh-CN"/>
              </w:rPr>
            </w:pPr>
          </w:p>
        </w:tc>
        <w:tc>
          <w:tcPr>
            <w:tcW w:w="4519" w:type="dxa"/>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420" w:lineRule="exact"/>
              <w:ind w:left="0" w:leftChars="0" w:right="0" w:rightChars="0" w:firstLine="0" w:firstLineChars="0"/>
              <w:jc w:val="both"/>
              <w:textAlignment w:val="auto"/>
              <w:rPr>
                <w:rFonts w:hint="eastAsia" w:ascii="仿宋" w:hAnsi="仿宋" w:eastAsia="微软雅黑" w:cs="仿宋"/>
                <w:color w:val="000000"/>
                <w:spacing w:val="0"/>
                <w:w w:val="100"/>
                <w:position w:val="0"/>
                <w:sz w:val="28"/>
                <w:szCs w:val="28"/>
                <w:lang w:val="en-US" w:eastAsia="zh-CN"/>
              </w:rPr>
            </w:pPr>
            <w:r>
              <w:rPr>
                <w:rFonts w:hint="eastAsia" w:ascii="仿宋" w:hAnsi="仿宋" w:eastAsia="仿宋" w:cs="仿宋"/>
                <w:color w:val="000000"/>
                <w:spacing w:val="0"/>
                <w:w w:val="100"/>
                <w:position w:val="0"/>
                <w:sz w:val="28"/>
                <w:szCs w:val="28"/>
                <w:lang w:val="en-US" w:eastAsia="zh-CN"/>
              </w:rPr>
              <w:t>7.文明城市创建等重点工作执行不力。</w:t>
            </w:r>
          </w:p>
        </w:tc>
        <w:tc>
          <w:tcPr>
            <w:tcW w:w="2166" w:type="dxa"/>
            <w:vAlign w:val="center"/>
          </w:tcPr>
          <w:p>
            <w:pPr>
              <w:keepNext w:val="0"/>
              <w:keepLines w:val="0"/>
              <w:pageBreakBefore w:val="0"/>
              <w:widowControl w:val="0"/>
              <w:tabs>
                <w:tab w:val="left" w:pos="935"/>
              </w:tabs>
              <w:kinsoku/>
              <w:wordWrap/>
              <w:overflowPunct/>
              <w:topLinePunct w:val="0"/>
              <w:autoSpaceDE/>
              <w:autoSpaceDN/>
              <w:bidi w:val="0"/>
              <w:adjustRightInd/>
              <w:snapToGrid/>
              <w:spacing w:line="420" w:lineRule="exact"/>
              <w:jc w:val="center"/>
              <w:textAlignment w:val="auto"/>
              <w:rPr>
                <w:rFonts w:hint="default" w:ascii="仿宋" w:hAnsi="仿宋" w:eastAsia="仿宋" w:cs="仿宋"/>
                <w:color w:val="000000"/>
                <w:spacing w:val="0"/>
                <w:w w:val="100"/>
                <w:position w:val="0"/>
                <w:sz w:val="28"/>
                <w:szCs w:val="28"/>
                <w:lang w:val="en-US" w:eastAsia="zh-CN" w:bidi="en-US"/>
              </w:rPr>
            </w:pPr>
            <w:r>
              <w:rPr>
                <w:rFonts w:hint="eastAsia" w:ascii="仿宋" w:hAnsi="仿宋" w:eastAsia="仿宋" w:cs="仿宋"/>
                <w:color w:val="000000"/>
                <w:spacing w:val="0"/>
                <w:w w:val="100"/>
                <w:position w:val="0"/>
                <w:sz w:val="28"/>
                <w:szCs w:val="28"/>
                <w:lang w:val="en-US" w:eastAsia="zh-CN" w:bidi="en-US"/>
              </w:rPr>
              <w:t>扣10分</w:t>
            </w:r>
          </w:p>
        </w:tc>
      </w:tr>
    </w:tbl>
    <w:p>
      <w:pPr>
        <w:keepNext w:val="0"/>
        <w:keepLines w:val="0"/>
        <w:pageBreakBefore w:val="0"/>
        <w:widowControl w:val="0"/>
        <w:tabs>
          <w:tab w:val="left" w:pos="935"/>
        </w:tabs>
        <w:kinsoku/>
        <w:wordWrap/>
        <w:overflowPunct/>
        <w:topLinePunct w:val="0"/>
        <w:autoSpaceDE/>
        <w:autoSpaceDN/>
        <w:bidi w:val="0"/>
        <w:adjustRightInd/>
        <w:snapToGrid/>
        <w:spacing w:line="420" w:lineRule="exact"/>
        <w:jc w:val="both"/>
        <w:textAlignment w:val="auto"/>
        <w:rPr>
          <w:rFonts w:hint="default" w:ascii="仿宋" w:hAnsi="仿宋" w:eastAsia="仿宋" w:cs="仿宋"/>
          <w:kern w:val="2"/>
          <w:sz w:val="32"/>
          <w:szCs w:val="32"/>
          <w:lang w:val="en-US" w:eastAsia="zh-CN" w:bidi="ar-SA"/>
        </w:rPr>
      </w:pPr>
    </w:p>
    <w:p>
      <w:pPr>
        <w:keepNext w:val="0"/>
        <w:keepLines w:val="0"/>
        <w:pageBreakBefore w:val="0"/>
        <w:widowControl w:val="0"/>
        <w:tabs>
          <w:tab w:val="left" w:pos="935"/>
        </w:tabs>
        <w:kinsoku/>
        <w:wordWrap/>
        <w:overflowPunct/>
        <w:topLinePunct w:val="0"/>
        <w:autoSpaceDE/>
        <w:autoSpaceDN/>
        <w:bidi w:val="0"/>
        <w:adjustRightInd/>
        <w:snapToGrid/>
        <w:spacing w:line="420" w:lineRule="exact"/>
        <w:jc w:val="both"/>
        <w:textAlignment w:val="auto"/>
        <w:rPr>
          <w:rFonts w:hint="default" w:ascii="仿宋" w:hAnsi="仿宋" w:eastAsia="仿宋" w:cs="仿宋"/>
          <w:kern w:val="2"/>
          <w:sz w:val="32"/>
          <w:szCs w:val="32"/>
          <w:lang w:val="en-US" w:eastAsia="zh-CN" w:bidi="ar-SA"/>
        </w:rPr>
      </w:pPr>
    </w:p>
    <w:tbl>
      <w:tblPr>
        <w:tblStyle w:val="7"/>
        <w:tblW w:w="88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0"/>
        <w:gridCol w:w="1029"/>
        <w:gridCol w:w="4519"/>
        <w:gridCol w:w="2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160" w:type="dxa"/>
            <w:vMerge w:val="restart"/>
            <w:vAlign w:val="center"/>
          </w:tcPr>
          <w:p>
            <w:pPr>
              <w:keepNext w:val="0"/>
              <w:keepLines w:val="0"/>
              <w:pageBreakBefore w:val="0"/>
              <w:widowControl w:val="0"/>
              <w:tabs>
                <w:tab w:val="left" w:pos="935"/>
              </w:tabs>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pacing w:val="0"/>
                <w:w w:val="100"/>
                <w:position w:val="0"/>
                <w:sz w:val="28"/>
                <w:szCs w:val="28"/>
                <w:vertAlign w:val="baseline"/>
                <w:lang w:val="en-US" w:eastAsia="zh-CN"/>
              </w:rPr>
            </w:pPr>
            <w:r>
              <w:rPr>
                <w:rFonts w:hint="eastAsia" w:ascii="仿宋" w:hAnsi="仿宋" w:eastAsia="仿宋" w:cs="仿宋"/>
                <w:color w:val="000000"/>
                <w:spacing w:val="0"/>
                <w:w w:val="100"/>
                <w:position w:val="0"/>
                <w:sz w:val="28"/>
                <w:szCs w:val="28"/>
                <w:vertAlign w:val="baseline"/>
                <w:lang w:val="en-US" w:eastAsia="zh-CN"/>
              </w:rPr>
              <w:t>失信</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lang w:val="en-US" w:eastAsia="zh-CN"/>
              </w:rPr>
            </w:pPr>
            <w:r>
              <w:rPr>
                <w:rFonts w:hint="eastAsia" w:ascii="仿宋" w:hAnsi="仿宋" w:eastAsia="仿宋" w:cs="仿宋"/>
                <w:color w:val="000000"/>
                <w:spacing w:val="0"/>
                <w:w w:val="100"/>
                <w:position w:val="0"/>
                <w:sz w:val="28"/>
                <w:szCs w:val="28"/>
                <w:vertAlign w:val="baseline"/>
                <w:lang w:val="en-US" w:eastAsia="zh-CN"/>
              </w:rPr>
              <w:t>行为</w:t>
            </w:r>
          </w:p>
        </w:tc>
        <w:tc>
          <w:tcPr>
            <w:tcW w:w="1029" w:type="dxa"/>
            <w:vMerge w:val="restart"/>
            <w:vAlign w:val="center"/>
          </w:tcPr>
          <w:p>
            <w:pPr>
              <w:keepNext w:val="0"/>
              <w:keepLines w:val="0"/>
              <w:pageBreakBefore w:val="0"/>
              <w:widowControl w:val="0"/>
              <w:tabs>
                <w:tab w:val="left" w:pos="935"/>
              </w:tabs>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pacing w:val="0"/>
                <w:w w:val="100"/>
                <w:position w:val="0"/>
                <w:sz w:val="28"/>
                <w:szCs w:val="28"/>
                <w:vertAlign w:val="baseline"/>
                <w:lang w:val="en-US" w:eastAsia="zh-CN"/>
              </w:rPr>
            </w:pPr>
          </w:p>
          <w:p>
            <w:pPr>
              <w:keepNext w:val="0"/>
              <w:keepLines w:val="0"/>
              <w:pageBreakBefore w:val="0"/>
              <w:widowControl w:val="0"/>
              <w:tabs>
                <w:tab w:val="left" w:pos="935"/>
              </w:tabs>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pacing w:val="0"/>
                <w:w w:val="100"/>
                <w:position w:val="0"/>
                <w:sz w:val="28"/>
                <w:szCs w:val="28"/>
                <w:vertAlign w:val="baseline"/>
                <w:lang w:val="en-US" w:eastAsia="zh-CN"/>
              </w:rPr>
            </w:pPr>
          </w:p>
          <w:p>
            <w:pPr>
              <w:keepNext w:val="0"/>
              <w:keepLines w:val="0"/>
              <w:pageBreakBefore w:val="0"/>
              <w:widowControl w:val="0"/>
              <w:tabs>
                <w:tab w:val="left" w:pos="935"/>
              </w:tabs>
              <w:kinsoku/>
              <w:wordWrap/>
              <w:overflowPunct/>
              <w:topLinePunct w:val="0"/>
              <w:autoSpaceDE/>
              <w:autoSpaceDN/>
              <w:bidi w:val="0"/>
              <w:adjustRightInd/>
              <w:snapToGrid/>
              <w:spacing w:line="400" w:lineRule="exact"/>
              <w:jc w:val="center"/>
              <w:textAlignment w:val="auto"/>
              <w:rPr>
                <w:rFonts w:hint="default" w:ascii="仿宋" w:hAnsi="仿宋" w:eastAsia="仿宋" w:cs="仿宋"/>
                <w:color w:val="000000"/>
                <w:spacing w:val="0"/>
                <w:w w:val="100"/>
                <w:position w:val="0"/>
                <w:sz w:val="28"/>
                <w:szCs w:val="28"/>
                <w:vertAlign w:val="baseline"/>
                <w:lang w:val="en-US" w:eastAsia="zh-CN"/>
              </w:rPr>
            </w:pPr>
            <w:r>
              <w:rPr>
                <w:rFonts w:hint="eastAsia" w:ascii="仿宋" w:hAnsi="仿宋" w:eastAsia="仿宋" w:cs="仿宋"/>
                <w:color w:val="000000"/>
                <w:spacing w:val="0"/>
                <w:w w:val="100"/>
                <w:position w:val="0"/>
                <w:sz w:val="28"/>
                <w:szCs w:val="28"/>
                <w:vertAlign w:val="baseline"/>
                <w:lang w:val="en-US" w:eastAsia="zh-CN"/>
              </w:rPr>
              <w:t>严重失信行为</w:t>
            </w:r>
          </w:p>
        </w:tc>
        <w:tc>
          <w:tcPr>
            <w:tcW w:w="4519" w:type="dxa"/>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rightChars="0" w:firstLine="0" w:firstLineChars="0"/>
              <w:jc w:val="both"/>
              <w:textAlignment w:val="auto"/>
              <w:rPr>
                <w:rFonts w:hint="eastAsia" w:ascii="仿宋" w:hAnsi="仿宋" w:eastAsia="仿宋" w:cs="仿宋"/>
                <w:color w:val="000000"/>
                <w:spacing w:val="0"/>
                <w:w w:val="100"/>
                <w:position w:val="0"/>
                <w:sz w:val="28"/>
                <w:szCs w:val="28"/>
                <w:vertAlign w:val="baseline"/>
                <w:lang w:val="en-US" w:eastAsia="zh-CN"/>
              </w:rPr>
            </w:pPr>
            <w:r>
              <w:rPr>
                <w:rFonts w:hint="eastAsia" w:ascii="仿宋" w:hAnsi="仿宋" w:eastAsia="仿宋" w:cs="仿宋"/>
                <w:color w:val="000000"/>
                <w:spacing w:val="0"/>
                <w:w w:val="100"/>
                <w:position w:val="0"/>
                <w:sz w:val="28"/>
                <w:szCs w:val="28"/>
                <w:lang w:val="en-US" w:eastAsia="zh-CN"/>
              </w:rPr>
              <w:t>1.</w:t>
            </w:r>
            <w:r>
              <w:rPr>
                <w:rFonts w:hint="eastAsia" w:ascii="仿宋" w:hAnsi="仿宋" w:eastAsia="仿宋" w:cs="仿宋"/>
                <w:color w:val="000000"/>
                <w:spacing w:val="0"/>
                <w:w w:val="100"/>
                <w:position w:val="0"/>
                <w:sz w:val="28"/>
                <w:szCs w:val="28"/>
              </w:rPr>
              <w:t>服务期间因管理不当造成严重安全责任事故的</w:t>
            </w:r>
            <w:r>
              <w:rPr>
                <w:rFonts w:hint="eastAsia" w:ascii="仿宋" w:hAnsi="仿宋" w:eastAsia="仿宋" w:cs="仿宋"/>
                <w:color w:val="000000"/>
                <w:spacing w:val="0"/>
                <w:w w:val="100"/>
                <w:position w:val="0"/>
                <w:sz w:val="28"/>
                <w:szCs w:val="28"/>
                <w:lang w:eastAsia="zh-CN"/>
              </w:rPr>
              <w:t>。</w:t>
            </w:r>
          </w:p>
        </w:tc>
        <w:tc>
          <w:tcPr>
            <w:tcW w:w="2166" w:type="dxa"/>
            <w:vAlign w:val="center"/>
          </w:tcPr>
          <w:p>
            <w:pPr>
              <w:keepNext w:val="0"/>
              <w:keepLines w:val="0"/>
              <w:pageBreakBefore w:val="0"/>
              <w:widowControl w:val="0"/>
              <w:tabs>
                <w:tab w:val="left" w:pos="935"/>
              </w:tabs>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pacing w:val="0"/>
                <w:w w:val="100"/>
                <w:position w:val="0"/>
                <w:sz w:val="28"/>
                <w:szCs w:val="28"/>
                <w:lang w:val="en-US" w:eastAsia="zh-CN" w:bidi="en-US"/>
              </w:rPr>
            </w:pPr>
            <w:r>
              <w:rPr>
                <w:rFonts w:hint="eastAsia" w:ascii="仿宋" w:hAnsi="仿宋" w:eastAsia="仿宋" w:cs="仿宋"/>
                <w:color w:val="000000"/>
                <w:spacing w:val="0"/>
                <w:w w:val="100"/>
                <w:position w:val="0"/>
                <w:sz w:val="28"/>
                <w:szCs w:val="28"/>
                <w:lang w:val="en-US" w:eastAsia="zh-CN" w:bidi="en-US"/>
              </w:rPr>
              <w:t>视情况</w:t>
            </w:r>
          </w:p>
          <w:p>
            <w:pPr>
              <w:keepNext w:val="0"/>
              <w:keepLines w:val="0"/>
              <w:pageBreakBefore w:val="0"/>
              <w:widowControl w:val="0"/>
              <w:tabs>
                <w:tab w:val="left" w:pos="935"/>
              </w:tabs>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pacing w:val="0"/>
                <w:w w:val="100"/>
                <w:position w:val="0"/>
                <w:sz w:val="28"/>
                <w:szCs w:val="28"/>
                <w:vertAlign w:val="baseline"/>
                <w:lang w:val="en-US" w:eastAsia="zh-CN"/>
              </w:rPr>
            </w:pPr>
            <w:r>
              <w:rPr>
                <w:rFonts w:hint="eastAsia" w:ascii="仿宋" w:hAnsi="仿宋" w:eastAsia="仿宋" w:cs="仿宋"/>
                <w:color w:val="000000"/>
                <w:spacing w:val="0"/>
                <w:w w:val="100"/>
                <w:position w:val="0"/>
                <w:sz w:val="28"/>
                <w:szCs w:val="28"/>
                <w:lang w:val="en-US" w:eastAsia="zh-CN" w:bidi="en-US"/>
              </w:rPr>
              <w:t>扣</w:t>
            </w:r>
            <w:r>
              <w:rPr>
                <w:rFonts w:hint="eastAsia" w:ascii="仿宋" w:hAnsi="仿宋" w:eastAsia="仿宋" w:cs="仿宋"/>
                <w:color w:val="000000"/>
                <w:spacing w:val="0"/>
                <w:w w:val="100"/>
                <w:position w:val="0"/>
                <w:sz w:val="28"/>
                <w:szCs w:val="28"/>
                <w:lang w:val="en-US" w:eastAsia="en-US" w:bidi="en-US"/>
              </w:rPr>
              <w:t>20-40</w:t>
            </w:r>
            <w:r>
              <w:rPr>
                <w:rFonts w:hint="eastAsia" w:ascii="仿宋" w:hAnsi="仿宋" w:eastAsia="仿宋" w:cs="仿宋"/>
                <w:color w:val="000000"/>
                <w:spacing w:val="0"/>
                <w:w w:val="100"/>
                <w:position w:val="0"/>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160" w:type="dxa"/>
            <w:vMerge w:val="continue"/>
          </w:tcPr>
          <w:p>
            <w:pPr>
              <w:keepNext w:val="0"/>
              <w:keepLines w:val="0"/>
              <w:pageBreakBefore w:val="0"/>
              <w:widowControl w:val="0"/>
              <w:tabs>
                <w:tab w:val="left" w:pos="935"/>
              </w:tabs>
              <w:kinsoku/>
              <w:wordWrap/>
              <w:overflowPunct/>
              <w:topLinePunct w:val="0"/>
              <w:autoSpaceDE/>
              <w:autoSpaceDN/>
              <w:bidi w:val="0"/>
              <w:adjustRightInd/>
              <w:snapToGrid/>
              <w:spacing w:line="400" w:lineRule="exact"/>
              <w:jc w:val="both"/>
              <w:textAlignment w:val="auto"/>
              <w:rPr>
                <w:rFonts w:hint="default" w:ascii="仿宋" w:hAnsi="仿宋" w:eastAsia="仿宋" w:cs="仿宋"/>
                <w:color w:val="000000"/>
                <w:spacing w:val="0"/>
                <w:w w:val="100"/>
                <w:position w:val="0"/>
                <w:sz w:val="28"/>
                <w:szCs w:val="28"/>
                <w:vertAlign w:val="baseline"/>
                <w:lang w:val="en-US" w:eastAsia="zh-CN"/>
              </w:rPr>
            </w:pPr>
          </w:p>
        </w:tc>
        <w:tc>
          <w:tcPr>
            <w:tcW w:w="1029" w:type="dxa"/>
            <w:vMerge w:val="continue"/>
          </w:tcPr>
          <w:p>
            <w:pPr>
              <w:keepNext w:val="0"/>
              <w:keepLines w:val="0"/>
              <w:pageBreakBefore w:val="0"/>
              <w:widowControl w:val="0"/>
              <w:tabs>
                <w:tab w:val="left" w:pos="935"/>
              </w:tabs>
              <w:kinsoku/>
              <w:wordWrap/>
              <w:overflowPunct/>
              <w:topLinePunct w:val="0"/>
              <w:autoSpaceDE/>
              <w:autoSpaceDN/>
              <w:bidi w:val="0"/>
              <w:adjustRightInd/>
              <w:snapToGrid/>
              <w:spacing w:line="400" w:lineRule="exact"/>
              <w:jc w:val="both"/>
              <w:textAlignment w:val="auto"/>
              <w:rPr>
                <w:rFonts w:hint="default" w:ascii="仿宋" w:hAnsi="仿宋" w:eastAsia="仿宋" w:cs="仿宋"/>
                <w:color w:val="000000"/>
                <w:spacing w:val="0"/>
                <w:w w:val="100"/>
                <w:position w:val="0"/>
                <w:sz w:val="28"/>
                <w:szCs w:val="28"/>
                <w:vertAlign w:val="baseline"/>
                <w:lang w:val="en-US" w:eastAsia="zh-CN"/>
              </w:rPr>
            </w:pPr>
          </w:p>
        </w:tc>
        <w:tc>
          <w:tcPr>
            <w:tcW w:w="4519" w:type="dxa"/>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rightChars="0" w:firstLine="0" w:firstLineChars="0"/>
              <w:jc w:val="both"/>
              <w:textAlignment w:val="auto"/>
              <w:rPr>
                <w:rFonts w:hint="eastAsia" w:ascii="仿宋" w:hAnsi="仿宋" w:eastAsia="仿宋" w:cs="仿宋"/>
                <w:color w:val="000000"/>
                <w:spacing w:val="0"/>
                <w:w w:val="100"/>
                <w:position w:val="0"/>
                <w:sz w:val="28"/>
                <w:szCs w:val="28"/>
                <w:vertAlign w:val="baseline"/>
                <w:lang w:val="en-US" w:eastAsia="zh-CN"/>
              </w:rPr>
            </w:pPr>
            <w:r>
              <w:rPr>
                <w:rFonts w:hint="eastAsia" w:ascii="仿宋" w:hAnsi="仿宋" w:eastAsia="仿宋" w:cs="仿宋"/>
                <w:color w:val="000000"/>
                <w:spacing w:val="0"/>
                <w:w w:val="100"/>
                <w:position w:val="0"/>
                <w:sz w:val="28"/>
                <w:szCs w:val="28"/>
                <w:lang w:val="en-US" w:eastAsia="zh-CN"/>
              </w:rPr>
              <w:t>2.</w:t>
            </w:r>
            <w:r>
              <w:rPr>
                <w:rFonts w:hint="eastAsia" w:ascii="仿宋" w:hAnsi="仿宋" w:eastAsia="仿宋" w:cs="仿宋"/>
                <w:color w:val="000000"/>
                <w:spacing w:val="0"/>
                <w:w w:val="100"/>
                <w:position w:val="0"/>
                <w:sz w:val="28"/>
                <w:szCs w:val="28"/>
              </w:rPr>
              <w:t>企业骗取、挪用或侵占专项维修资金的。</w:t>
            </w:r>
          </w:p>
        </w:tc>
        <w:tc>
          <w:tcPr>
            <w:tcW w:w="2166" w:type="dxa"/>
            <w:vAlign w:val="center"/>
          </w:tcPr>
          <w:p>
            <w:pPr>
              <w:keepNext w:val="0"/>
              <w:keepLines w:val="0"/>
              <w:pageBreakBefore w:val="0"/>
              <w:widowControl w:val="0"/>
              <w:tabs>
                <w:tab w:val="left" w:pos="935"/>
              </w:tabs>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pacing w:val="0"/>
                <w:w w:val="100"/>
                <w:position w:val="0"/>
                <w:sz w:val="28"/>
                <w:szCs w:val="28"/>
                <w:lang w:val="en-US" w:eastAsia="zh-CN" w:bidi="en-US"/>
              </w:rPr>
            </w:pPr>
            <w:r>
              <w:rPr>
                <w:rFonts w:hint="eastAsia" w:ascii="仿宋" w:hAnsi="仿宋" w:eastAsia="仿宋" w:cs="仿宋"/>
                <w:color w:val="000000"/>
                <w:spacing w:val="0"/>
                <w:w w:val="100"/>
                <w:position w:val="0"/>
                <w:sz w:val="28"/>
                <w:szCs w:val="28"/>
                <w:lang w:val="en-US" w:eastAsia="zh-CN" w:bidi="en-US"/>
              </w:rPr>
              <w:t>视情况</w:t>
            </w:r>
          </w:p>
          <w:p>
            <w:pPr>
              <w:keepNext w:val="0"/>
              <w:keepLines w:val="0"/>
              <w:pageBreakBefore w:val="0"/>
              <w:widowControl w:val="0"/>
              <w:tabs>
                <w:tab w:val="left" w:pos="935"/>
              </w:tabs>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pacing w:val="0"/>
                <w:w w:val="100"/>
                <w:position w:val="0"/>
                <w:sz w:val="28"/>
                <w:szCs w:val="28"/>
                <w:vertAlign w:val="baseline"/>
                <w:lang w:val="en-US" w:eastAsia="zh-CN"/>
              </w:rPr>
            </w:pPr>
            <w:r>
              <w:rPr>
                <w:rFonts w:hint="eastAsia" w:ascii="仿宋" w:hAnsi="仿宋" w:eastAsia="仿宋" w:cs="仿宋"/>
                <w:color w:val="000000"/>
                <w:spacing w:val="0"/>
                <w:w w:val="100"/>
                <w:position w:val="0"/>
                <w:sz w:val="28"/>
                <w:szCs w:val="28"/>
                <w:lang w:val="en-US" w:eastAsia="zh-CN" w:bidi="en-US"/>
              </w:rPr>
              <w:t>扣</w:t>
            </w:r>
            <w:r>
              <w:rPr>
                <w:rFonts w:hint="eastAsia" w:ascii="仿宋" w:hAnsi="仿宋" w:eastAsia="仿宋" w:cs="仿宋"/>
                <w:color w:val="000000"/>
                <w:spacing w:val="0"/>
                <w:w w:val="100"/>
                <w:position w:val="0"/>
                <w:sz w:val="28"/>
                <w:szCs w:val="28"/>
                <w:lang w:val="en-US" w:eastAsia="en-US" w:bidi="en-US"/>
              </w:rPr>
              <w:t>20-40</w:t>
            </w:r>
            <w:r>
              <w:rPr>
                <w:rFonts w:hint="eastAsia" w:ascii="仿宋" w:hAnsi="仿宋" w:eastAsia="仿宋" w:cs="仿宋"/>
                <w:color w:val="000000"/>
                <w:spacing w:val="0"/>
                <w:w w:val="100"/>
                <w:position w:val="0"/>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160" w:type="dxa"/>
            <w:vMerge w:val="continue"/>
          </w:tcPr>
          <w:p>
            <w:pPr>
              <w:keepNext w:val="0"/>
              <w:keepLines w:val="0"/>
              <w:pageBreakBefore w:val="0"/>
              <w:widowControl w:val="0"/>
              <w:tabs>
                <w:tab w:val="left" w:pos="935"/>
              </w:tabs>
              <w:kinsoku/>
              <w:wordWrap/>
              <w:overflowPunct/>
              <w:topLinePunct w:val="0"/>
              <w:autoSpaceDE/>
              <w:autoSpaceDN/>
              <w:bidi w:val="0"/>
              <w:adjustRightInd/>
              <w:snapToGrid/>
              <w:spacing w:line="400" w:lineRule="exact"/>
              <w:jc w:val="both"/>
              <w:textAlignment w:val="auto"/>
              <w:rPr>
                <w:rFonts w:hint="default" w:ascii="仿宋" w:hAnsi="仿宋" w:eastAsia="仿宋" w:cs="仿宋"/>
                <w:color w:val="000000"/>
                <w:spacing w:val="0"/>
                <w:w w:val="100"/>
                <w:position w:val="0"/>
                <w:sz w:val="28"/>
                <w:szCs w:val="28"/>
                <w:vertAlign w:val="baseline"/>
                <w:lang w:val="en-US" w:eastAsia="zh-CN"/>
              </w:rPr>
            </w:pPr>
          </w:p>
        </w:tc>
        <w:tc>
          <w:tcPr>
            <w:tcW w:w="1029" w:type="dxa"/>
            <w:vMerge w:val="continue"/>
          </w:tcPr>
          <w:p>
            <w:pPr>
              <w:keepNext w:val="0"/>
              <w:keepLines w:val="0"/>
              <w:pageBreakBefore w:val="0"/>
              <w:widowControl w:val="0"/>
              <w:tabs>
                <w:tab w:val="left" w:pos="935"/>
              </w:tabs>
              <w:kinsoku/>
              <w:wordWrap/>
              <w:overflowPunct/>
              <w:topLinePunct w:val="0"/>
              <w:autoSpaceDE/>
              <w:autoSpaceDN/>
              <w:bidi w:val="0"/>
              <w:adjustRightInd/>
              <w:snapToGrid/>
              <w:spacing w:line="400" w:lineRule="exact"/>
              <w:jc w:val="both"/>
              <w:textAlignment w:val="auto"/>
              <w:rPr>
                <w:rFonts w:hint="default" w:ascii="仿宋" w:hAnsi="仿宋" w:eastAsia="仿宋" w:cs="仿宋"/>
                <w:color w:val="000000"/>
                <w:spacing w:val="0"/>
                <w:w w:val="100"/>
                <w:position w:val="0"/>
                <w:sz w:val="28"/>
                <w:szCs w:val="28"/>
                <w:vertAlign w:val="baseline"/>
                <w:lang w:val="en-US" w:eastAsia="zh-CN"/>
              </w:rPr>
            </w:pPr>
          </w:p>
        </w:tc>
        <w:tc>
          <w:tcPr>
            <w:tcW w:w="4519" w:type="dxa"/>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rightChars="0" w:firstLine="0" w:firstLineChars="0"/>
              <w:jc w:val="both"/>
              <w:textAlignment w:val="auto"/>
              <w:rPr>
                <w:rFonts w:hint="eastAsia" w:ascii="仿宋" w:hAnsi="仿宋" w:eastAsia="仿宋" w:cs="仿宋"/>
                <w:color w:val="000000"/>
                <w:spacing w:val="0"/>
                <w:w w:val="100"/>
                <w:position w:val="0"/>
                <w:sz w:val="28"/>
                <w:szCs w:val="28"/>
                <w:vertAlign w:val="baseline"/>
                <w:lang w:val="en-US" w:eastAsia="zh-CN"/>
              </w:rPr>
            </w:pPr>
            <w:r>
              <w:rPr>
                <w:rFonts w:hint="eastAsia" w:ascii="仿宋" w:hAnsi="仿宋" w:eastAsia="仿宋" w:cs="仿宋"/>
                <w:color w:val="000000"/>
                <w:spacing w:val="0"/>
                <w:w w:val="100"/>
                <w:position w:val="0"/>
                <w:sz w:val="28"/>
                <w:szCs w:val="28"/>
                <w:lang w:val="en-US" w:eastAsia="zh-CN"/>
              </w:rPr>
              <w:t>3.</w:t>
            </w:r>
            <w:r>
              <w:rPr>
                <w:rFonts w:hint="default" w:ascii="仿宋" w:hAnsi="仿宋" w:eastAsia="仿宋" w:cs="仿宋"/>
                <w:color w:val="000000"/>
                <w:spacing w:val="0"/>
                <w:w w:val="100"/>
                <w:position w:val="0"/>
                <w:sz w:val="28"/>
                <w:szCs w:val="28"/>
                <w:lang w:val="en-US" w:eastAsia="zh-CN"/>
              </w:rPr>
              <w:t>对业主、业主委员会委员进行恶意骚扰，采取暴力行为或者打击报复。</w:t>
            </w:r>
          </w:p>
        </w:tc>
        <w:tc>
          <w:tcPr>
            <w:tcW w:w="2166" w:type="dxa"/>
            <w:vAlign w:val="center"/>
          </w:tcPr>
          <w:p>
            <w:pPr>
              <w:keepNext w:val="0"/>
              <w:keepLines w:val="0"/>
              <w:pageBreakBefore w:val="0"/>
              <w:widowControl w:val="0"/>
              <w:tabs>
                <w:tab w:val="left" w:pos="935"/>
              </w:tabs>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pacing w:val="0"/>
                <w:w w:val="100"/>
                <w:position w:val="0"/>
                <w:sz w:val="28"/>
                <w:szCs w:val="28"/>
                <w:lang w:val="en-US" w:eastAsia="zh-CN" w:bidi="en-US"/>
              </w:rPr>
            </w:pPr>
            <w:r>
              <w:rPr>
                <w:rFonts w:hint="eastAsia" w:ascii="仿宋" w:hAnsi="仿宋" w:eastAsia="仿宋" w:cs="仿宋"/>
                <w:color w:val="000000"/>
                <w:spacing w:val="0"/>
                <w:w w:val="100"/>
                <w:position w:val="0"/>
                <w:sz w:val="28"/>
                <w:szCs w:val="28"/>
                <w:lang w:val="en-US" w:eastAsia="zh-CN" w:bidi="en-US"/>
              </w:rPr>
              <w:t>视情况</w:t>
            </w:r>
          </w:p>
          <w:p>
            <w:pPr>
              <w:keepNext w:val="0"/>
              <w:keepLines w:val="0"/>
              <w:pageBreakBefore w:val="0"/>
              <w:widowControl w:val="0"/>
              <w:tabs>
                <w:tab w:val="left" w:pos="935"/>
              </w:tabs>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pacing w:val="0"/>
                <w:w w:val="100"/>
                <w:position w:val="0"/>
                <w:sz w:val="28"/>
                <w:szCs w:val="28"/>
                <w:vertAlign w:val="baseline"/>
                <w:lang w:val="en-US" w:eastAsia="zh-CN"/>
              </w:rPr>
            </w:pPr>
            <w:r>
              <w:rPr>
                <w:rFonts w:hint="eastAsia" w:ascii="仿宋" w:hAnsi="仿宋" w:eastAsia="仿宋" w:cs="仿宋"/>
                <w:color w:val="000000"/>
                <w:spacing w:val="0"/>
                <w:w w:val="100"/>
                <w:position w:val="0"/>
                <w:sz w:val="28"/>
                <w:szCs w:val="28"/>
                <w:lang w:val="en-US" w:eastAsia="zh-CN" w:bidi="en-US"/>
              </w:rPr>
              <w:t>扣</w:t>
            </w:r>
            <w:r>
              <w:rPr>
                <w:rFonts w:hint="eastAsia" w:ascii="仿宋" w:hAnsi="仿宋" w:eastAsia="仿宋" w:cs="仿宋"/>
                <w:color w:val="000000"/>
                <w:spacing w:val="0"/>
                <w:w w:val="100"/>
                <w:position w:val="0"/>
                <w:sz w:val="28"/>
                <w:szCs w:val="28"/>
                <w:lang w:val="en-US" w:eastAsia="en-US" w:bidi="en-US"/>
              </w:rPr>
              <w:t>20-40</w:t>
            </w:r>
            <w:r>
              <w:rPr>
                <w:rFonts w:hint="eastAsia" w:ascii="仿宋" w:hAnsi="仿宋" w:eastAsia="仿宋" w:cs="仿宋"/>
                <w:color w:val="000000"/>
                <w:spacing w:val="0"/>
                <w:w w:val="100"/>
                <w:position w:val="0"/>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160" w:type="dxa"/>
            <w:vMerge w:val="continue"/>
          </w:tcPr>
          <w:p>
            <w:pPr>
              <w:keepNext w:val="0"/>
              <w:keepLines w:val="0"/>
              <w:pageBreakBefore w:val="0"/>
              <w:widowControl w:val="0"/>
              <w:tabs>
                <w:tab w:val="left" w:pos="935"/>
              </w:tabs>
              <w:kinsoku/>
              <w:wordWrap/>
              <w:overflowPunct/>
              <w:topLinePunct w:val="0"/>
              <w:autoSpaceDE/>
              <w:autoSpaceDN/>
              <w:bidi w:val="0"/>
              <w:adjustRightInd/>
              <w:snapToGrid/>
              <w:spacing w:line="400" w:lineRule="exact"/>
              <w:jc w:val="both"/>
              <w:textAlignment w:val="auto"/>
              <w:rPr>
                <w:rFonts w:hint="default" w:ascii="仿宋" w:hAnsi="仿宋" w:eastAsia="仿宋" w:cs="仿宋"/>
                <w:color w:val="000000"/>
                <w:spacing w:val="0"/>
                <w:w w:val="100"/>
                <w:position w:val="0"/>
                <w:sz w:val="28"/>
                <w:szCs w:val="28"/>
                <w:vertAlign w:val="baseline"/>
                <w:lang w:val="en-US" w:eastAsia="zh-CN"/>
              </w:rPr>
            </w:pPr>
          </w:p>
        </w:tc>
        <w:tc>
          <w:tcPr>
            <w:tcW w:w="1029" w:type="dxa"/>
            <w:vMerge w:val="continue"/>
          </w:tcPr>
          <w:p>
            <w:pPr>
              <w:keepNext w:val="0"/>
              <w:keepLines w:val="0"/>
              <w:pageBreakBefore w:val="0"/>
              <w:widowControl w:val="0"/>
              <w:tabs>
                <w:tab w:val="left" w:pos="935"/>
              </w:tabs>
              <w:kinsoku/>
              <w:wordWrap/>
              <w:overflowPunct/>
              <w:topLinePunct w:val="0"/>
              <w:autoSpaceDE/>
              <w:autoSpaceDN/>
              <w:bidi w:val="0"/>
              <w:adjustRightInd/>
              <w:snapToGrid/>
              <w:spacing w:line="400" w:lineRule="exact"/>
              <w:jc w:val="both"/>
              <w:textAlignment w:val="auto"/>
              <w:rPr>
                <w:rFonts w:hint="default" w:ascii="仿宋" w:hAnsi="仿宋" w:eastAsia="仿宋" w:cs="仿宋"/>
                <w:color w:val="000000"/>
                <w:spacing w:val="0"/>
                <w:w w:val="100"/>
                <w:position w:val="0"/>
                <w:sz w:val="28"/>
                <w:szCs w:val="28"/>
                <w:vertAlign w:val="baseline"/>
                <w:lang w:val="en-US" w:eastAsia="zh-CN"/>
              </w:rPr>
            </w:pPr>
          </w:p>
        </w:tc>
        <w:tc>
          <w:tcPr>
            <w:tcW w:w="4519" w:type="dxa"/>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rightChars="0" w:firstLine="0" w:firstLineChars="0"/>
              <w:jc w:val="both"/>
              <w:textAlignment w:val="auto"/>
              <w:rPr>
                <w:rFonts w:hint="eastAsia" w:ascii="仿宋" w:hAnsi="仿宋" w:eastAsia="仿宋" w:cs="仿宋"/>
                <w:color w:val="000000"/>
                <w:spacing w:val="0"/>
                <w:w w:val="100"/>
                <w:position w:val="0"/>
                <w:sz w:val="28"/>
                <w:szCs w:val="28"/>
                <w:vertAlign w:val="baseline"/>
                <w:lang w:val="en-US" w:eastAsia="zh-CN"/>
              </w:rPr>
            </w:pPr>
            <w:r>
              <w:rPr>
                <w:rFonts w:hint="eastAsia" w:ascii="仿宋" w:hAnsi="仿宋" w:eastAsia="仿宋" w:cs="仿宋"/>
                <w:color w:val="000000"/>
                <w:spacing w:val="0"/>
                <w:w w:val="100"/>
                <w:position w:val="0"/>
                <w:sz w:val="28"/>
                <w:szCs w:val="28"/>
                <w:lang w:val="en-US" w:eastAsia="zh-CN"/>
              </w:rPr>
              <w:t>4.</w:t>
            </w:r>
            <w:r>
              <w:rPr>
                <w:rFonts w:hint="eastAsia" w:ascii="仿宋" w:hAnsi="仿宋" w:eastAsia="仿宋" w:cs="仿宋"/>
                <w:color w:val="000000"/>
                <w:spacing w:val="0"/>
                <w:w w:val="100"/>
                <w:position w:val="0"/>
                <w:sz w:val="28"/>
                <w:szCs w:val="28"/>
              </w:rPr>
              <w:t>投标人以他人名义投标或者以其他方式弄虚作假，骗取中标的。</w:t>
            </w:r>
          </w:p>
        </w:tc>
        <w:tc>
          <w:tcPr>
            <w:tcW w:w="2166" w:type="dxa"/>
            <w:vAlign w:val="center"/>
          </w:tcPr>
          <w:p>
            <w:pPr>
              <w:keepNext w:val="0"/>
              <w:keepLines w:val="0"/>
              <w:pageBreakBefore w:val="0"/>
              <w:widowControl w:val="0"/>
              <w:tabs>
                <w:tab w:val="left" w:pos="935"/>
              </w:tabs>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pacing w:val="0"/>
                <w:w w:val="100"/>
                <w:position w:val="0"/>
                <w:sz w:val="28"/>
                <w:szCs w:val="28"/>
                <w:lang w:val="en-US" w:eastAsia="zh-CN" w:bidi="en-US"/>
              </w:rPr>
            </w:pPr>
            <w:r>
              <w:rPr>
                <w:rFonts w:hint="eastAsia" w:ascii="仿宋" w:hAnsi="仿宋" w:eastAsia="仿宋" w:cs="仿宋"/>
                <w:color w:val="000000"/>
                <w:spacing w:val="0"/>
                <w:w w:val="100"/>
                <w:position w:val="0"/>
                <w:sz w:val="28"/>
                <w:szCs w:val="28"/>
                <w:lang w:val="en-US" w:eastAsia="zh-CN" w:bidi="en-US"/>
              </w:rPr>
              <w:t>视情况</w:t>
            </w:r>
          </w:p>
          <w:p>
            <w:pPr>
              <w:keepNext w:val="0"/>
              <w:keepLines w:val="0"/>
              <w:pageBreakBefore w:val="0"/>
              <w:widowControl w:val="0"/>
              <w:tabs>
                <w:tab w:val="left" w:pos="935"/>
              </w:tabs>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pacing w:val="0"/>
                <w:w w:val="100"/>
                <w:position w:val="0"/>
                <w:sz w:val="28"/>
                <w:szCs w:val="28"/>
                <w:vertAlign w:val="baseline"/>
                <w:lang w:val="en-US" w:eastAsia="zh-CN"/>
              </w:rPr>
            </w:pPr>
            <w:r>
              <w:rPr>
                <w:rFonts w:hint="eastAsia" w:ascii="仿宋" w:hAnsi="仿宋" w:eastAsia="仿宋" w:cs="仿宋"/>
                <w:color w:val="000000"/>
                <w:spacing w:val="0"/>
                <w:w w:val="100"/>
                <w:position w:val="0"/>
                <w:sz w:val="28"/>
                <w:szCs w:val="28"/>
                <w:lang w:val="en-US" w:eastAsia="zh-CN" w:bidi="en-US"/>
              </w:rPr>
              <w:t>扣</w:t>
            </w:r>
            <w:r>
              <w:rPr>
                <w:rFonts w:hint="eastAsia" w:ascii="仿宋" w:hAnsi="仿宋" w:eastAsia="仿宋" w:cs="仿宋"/>
                <w:color w:val="000000"/>
                <w:spacing w:val="0"/>
                <w:w w:val="100"/>
                <w:position w:val="0"/>
                <w:sz w:val="28"/>
                <w:szCs w:val="28"/>
                <w:lang w:val="en-US" w:eastAsia="en-US" w:bidi="en-US"/>
              </w:rPr>
              <w:t>20-40</w:t>
            </w:r>
            <w:r>
              <w:rPr>
                <w:rFonts w:hint="eastAsia" w:ascii="仿宋" w:hAnsi="仿宋" w:eastAsia="仿宋" w:cs="仿宋"/>
                <w:color w:val="000000"/>
                <w:spacing w:val="0"/>
                <w:w w:val="100"/>
                <w:position w:val="0"/>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160" w:type="dxa"/>
            <w:vMerge w:val="continue"/>
          </w:tcPr>
          <w:p>
            <w:pPr>
              <w:keepNext w:val="0"/>
              <w:keepLines w:val="0"/>
              <w:pageBreakBefore w:val="0"/>
              <w:widowControl w:val="0"/>
              <w:tabs>
                <w:tab w:val="left" w:pos="935"/>
              </w:tabs>
              <w:kinsoku/>
              <w:wordWrap/>
              <w:overflowPunct/>
              <w:topLinePunct w:val="0"/>
              <w:autoSpaceDE/>
              <w:autoSpaceDN/>
              <w:bidi w:val="0"/>
              <w:adjustRightInd/>
              <w:snapToGrid/>
              <w:spacing w:line="400" w:lineRule="exact"/>
              <w:jc w:val="both"/>
              <w:textAlignment w:val="auto"/>
              <w:rPr>
                <w:rFonts w:hint="default" w:ascii="仿宋" w:hAnsi="仿宋" w:eastAsia="仿宋" w:cs="仿宋"/>
                <w:color w:val="000000"/>
                <w:spacing w:val="0"/>
                <w:w w:val="100"/>
                <w:position w:val="0"/>
                <w:sz w:val="28"/>
                <w:szCs w:val="28"/>
                <w:vertAlign w:val="baseline"/>
                <w:lang w:val="en-US" w:eastAsia="zh-CN"/>
              </w:rPr>
            </w:pPr>
          </w:p>
        </w:tc>
        <w:tc>
          <w:tcPr>
            <w:tcW w:w="1029" w:type="dxa"/>
            <w:vMerge w:val="continue"/>
          </w:tcPr>
          <w:p>
            <w:pPr>
              <w:keepNext w:val="0"/>
              <w:keepLines w:val="0"/>
              <w:pageBreakBefore w:val="0"/>
              <w:widowControl w:val="0"/>
              <w:tabs>
                <w:tab w:val="left" w:pos="935"/>
              </w:tabs>
              <w:kinsoku/>
              <w:wordWrap/>
              <w:overflowPunct/>
              <w:topLinePunct w:val="0"/>
              <w:autoSpaceDE/>
              <w:autoSpaceDN/>
              <w:bidi w:val="0"/>
              <w:adjustRightInd/>
              <w:snapToGrid/>
              <w:spacing w:line="400" w:lineRule="exact"/>
              <w:jc w:val="both"/>
              <w:textAlignment w:val="auto"/>
              <w:rPr>
                <w:rFonts w:hint="default" w:ascii="仿宋" w:hAnsi="仿宋" w:eastAsia="仿宋" w:cs="仿宋"/>
                <w:color w:val="000000"/>
                <w:spacing w:val="0"/>
                <w:w w:val="100"/>
                <w:position w:val="0"/>
                <w:sz w:val="28"/>
                <w:szCs w:val="28"/>
                <w:vertAlign w:val="baseline"/>
                <w:lang w:val="en-US" w:eastAsia="zh-CN"/>
              </w:rPr>
            </w:pPr>
          </w:p>
        </w:tc>
        <w:tc>
          <w:tcPr>
            <w:tcW w:w="4519" w:type="dxa"/>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rightChars="0" w:firstLine="0" w:firstLineChars="0"/>
              <w:jc w:val="both"/>
              <w:textAlignment w:val="auto"/>
              <w:rPr>
                <w:rFonts w:hint="eastAsia" w:ascii="仿宋" w:hAnsi="仿宋" w:eastAsia="仿宋" w:cs="仿宋"/>
                <w:color w:val="000000"/>
                <w:spacing w:val="0"/>
                <w:w w:val="100"/>
                <w:position w:val="0"/>
                <w:sz w:val="28"/>
                <w:szCs w:val="28"/>
                <w:vertAlign w:val="baseline"/>
                <w:lang w:val="en-US" w:eastAsia="zh-CN"/>
              </w:rPr>
            </w:pPr>
            <w:r>
              <w:rPr>
                <w:rFonts w:hint="eastAsia" w:ascii="仿宋" w:hAnsi="仿宋" w:eastAsia="仿宋" w:cs="仿宋"/>
                <w:color w:val="000000"/>
                <w:spacing w:val="0"/>
                <w:w w:val="100"/>
                <w:position w:val="0"/>
                <w:sz w:val="28"/>
                <w:szCs w:val="28"/>
                <w:lang w:val="en-US" w:eastAsia="zh-CN"/>
              </w:rPr>
              <w:t>5.物业服务企业承接物业未进行查验，或未将物业承接查验情况在物业管理区域内显著位置公示的。</w:t>
            </w:r>
          </w:p>
        </w:tc>
        <w:tc>
          <w:tcPr>
            <w:tcW w:w="2166" w:type="dxa"/>
            <w:vAlign w:val="center"/>
          </w:tcPr>
          <w:p>
            <w:pPr>
              <w:keepNext w:val="0"/>
              <w:keepLines w:val="0"/>
              <w:pageBreakBefore w:val="0"/>
              <w:widowControl w:val="0"/>
              <w:tabs>
                <w:tab w:val="left" w:pos="935"/>
              </w:tabs>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pacing w:val="0"/>
                <w:w w:val="100"/>
                <w:position w:val="0"/>
                <w:sz w:val="28"/>
                <w:szCs w:val="28"/>
                <w:lang w:val="en-US" w:eastAsia="zh-CN" w:bidi="en-US"/>
              </w:rPr>
            </w:pPr>
            <w:r>
              <w:rPr>
                <w:rFonts w:hint="eastAsia" w:ascii="仿宋" w:hAnsi="仿宋" w:eastAsia="仿宋" w:cs="仿宋"/>
                <w:color w:val="000000"/>
                <w:spacing w:val="0"/>
                <w:w w:val="100"/>
                <w:position w:val="0"/>
                <w:sz w:val="28"/>
                <w:szCs w:val="28"/>
                <w:lang w:val="en-US" w:eastAsia="zh-CN" w:bidi="en-US"/>
              </w:rPr>
              <w:t>视情况</w:t>
            </w:r>
          </w:p>
          <w:p>
            <w:pPr>
              <w:keepNext w:val="0"/>
              <w:keepLines w:val="0"/>
              <w:pageBreakBefore w:val="0"/>
              <w:widowControl w:val="0"/>
              <w:tabs>
                <w:tab w:val="left" w:pos="935"/>
              </w:tabs>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pacing w:val="0"/>
                <w:w w:val="100"/>
                <w:position w:val="0"/>
                <w:sz w:val="28"/>
                <w:szCs w:val="28"/>
                <w:vertAlign w:val="baseline"/>
                <w:lang w:val="en-US" w:eastAsia="zh-CN"/>
              </w:rPr>
            </w:pPr>
            <w:r>
              <w:rPr>
                <w:rFonts w:hint="eastAsia" w:ascii="仿宋" w:hAnsi="仿宋" w:eastAsia="仿宋" w:cs="仿宋"/>
                <w:color w:val="000000"/>
                <w:spacing w:val="0"/>
                <w:w w:val="100"/>
                <w:position w:val="0"/>
                <w:sz w:val="28"/>
                <w:szCs w:val="28"/>
                <w:lang w:val="en-US" w:eastAsia="zh-CN" w:bidi="en-US"/>
              </w:rPr>
              <w:t>扣</w:t>
            </w:r>
            <w:r>
              <w:rPr>
                <w:rFonts w:hint="eastAsia" w:ascii="仿宋" w:hAnsi="仿宋" w:eastAsia="仿宋" w:cs="仿宋"/>
                <w:color w:val="000000"/>
                <w:spacing w:val="0"/>
                <w:w w:val="100"/>
                <w:position w:val="0"/>
                <w:sz w:val="28"/>
                <w:szCs w:val="28"/>
                <w:lang w:val="en-US" w:eastAsia="en-US" w:bidi="en-US"/>
              </w:rPr>
              <w:t>20-40</w:t>
            </w:r>
            <w:r>
              <w:rPr>
                <w:rFonts w:hint="eastAsia" w:ascii="仿宋" w:hAnsi="仿宋" w:eastAsia="仿宋" w:cs="仿宋"/>
                <w:color w:val="000000"/>
                <w:spacing w:val="0"/>
                <w:w w:val="100"/>
                <w:position w:val="0"/>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160" w:type="dxa"/>
            <w:vMerge w:val="continue"/>
          </w:tcPr>
          <w:p>
            <w:pPr>
              <w:keepNext w:val="0"/>
              <w:keepLines w:val="0"/>
              <w:pageBreakBefore w:val="0"/>
              <w:widowControl w:val="0"/>
              <w:tabs>
                <w:tab w:val="left" w:pos="935"/>
              </w:tabs>
              <w:kinsoku/>
              <w:wordWrap/>
              <w:overflowPunct/>
              <w:topLinePunct w:val="0"/>
              <w:autoSpaceDE/>
              <w:autoSpaceDN/>
              <w:bidi w:val="0"/>
              <w:adjustRightInd/>
              <w:snapToGrid/>
              <w:spacing w:line="400" w:lineRule="exact"/>
              <w:jc w:val="both"/>
              <w:textAlignment w:val="auto"/>
              <w:rPr>
                <w:rFonts w:hint="default" w:ascii="仿宋" w:hAnsi="仿宋" w:eastAsia="仿宋" w:cs="仿宋"/>
                <w:color w:val="000000"/>
                <w:spacing w:val="0"/>
                <w:w w:val="100"/>
                <w:position w:val="0"/>
                <w:sz w:val="28"/>
                <w:szCs w:val="28"/>
                <w:vertAlign w:val="baseline"/>
                <w:lang w:val="en-US" w:eastAsia="zh-CN"/>
              </w:rPr>
            </w:pPr>
          </w:p>
        </w:tc>
        <w:tc>
          <w:tcPr>
            <w:tcW w:w="1029" w:type="dxa"/>
            <w:vMerge w:val="continue"/>
          </w:tcPr>
          <w:p>
            <w:pPr>
              <w:keepNext w:val="0"/>
              <w:keepLines w:val="0"/>
              <w:pageBreakBefore w:val="0"/>
              <w:widowControl w:val="0"/>
              <w:tabs>
                <w:tab w:val="left" w:pos="935"/>
              </w:tabs>
              <w:kinsoku/>
              <w:wordWrap/>
              <w:overflowPunct/>
              <w:topLinePunct w:val="0"/>
              <w:autoSpaceDE/>
              <w:autoSpaceDN/>
              <w:bidi w:val="0"/>
              <w:adjustRightInd/>
              <w:snapToGrid/>
              <w:spacing w:line="400" w:lineRule="exact"/>
              <w:jc w:val="both"/>
              <w:textAlignment w:val="auto"/>
              <w:rPr>
                <w:rFonts w:hint="default" w:ascii="仿宋" w:hAnsi="仿宋" w:eastAsia="仿宋" w:cs="仿宋"/>
                <w:color w:val="000000"/>
                <w:spacing w:val="0"/>
                <w:w w:val="100"/>
                <w:position w:val="0"/>
                <w:sz w:val="28"/>
                <w:szCs w:val="28"/>
                <w:vertAlign w:val="baseline"/>
                <w:lang w:val="en-US" w:eastAsia="zh-CN"/>
              </w:rPr>
            </w:pPr>
          </w:p>
        </w:tc>
        <w:tc>
          <w:tcPr>
            <w:tcW w:w="4519" w:type="dxa"/>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rightChars="0" w:firstLine="0" w:firstLineChars="0"/>
              <w:jc w:val="both"/>
              <w:textAlignment w:val="auto"/>
              <w:rPr>
                <w:rFonts w:hint="eastAsia" w:ascii="仿宋" w:hAnsi="仿宋" w:eastAsia="仿宋" w:cs="仿宋"/>
                <w:color w:val="000000"/>
                <w:spacing w:val="0"/>
                <w:w w:val="100"/>
                <w:position w:val="0"/>
                <w:sz w:val="28"/>
                <w:szCs w:val="28"/>
                <w:vertAlign w:val="baseline"/>
                <w:lang w:val="en-US" w:eastAsia="zh-CN"/>
              </w:rPr>
            </w:pPr>
            <w:r>
              <w:rPr>
                <w:rFonts w:hint="eastAsia" w:ascii="仿宋" w:hAnsi="仿宋" w:eastAsia="仿宋" w:cs="仿宋"/>
                <w:color w:val="000000"/>
                <w:spacing w:val="0"/>
                <w:w w:val="100"/>
                <w:position w:val="0"/>
                <w:sz w:val="28"/>
                <w:szCs w:val="28"/>
                <w:lang w:val="en-US" w:eastAsia="zh-CN"/>
              </w:rPr>
              <w:t>6.</w:t>
            </w:r>
            <w:r>
              <w:rPr>
                <w:rFonts w:hint="eastAsia" w:ascii="仿宋" w:hAnsi="仿宋" w:eastAsia="仿宋" w:cs="仿宋"/>
                <w:color w:val="000000"/>
                <w:spacing w:val="0"/>
                <w:w w:val="100"/>
                <w:position w:val="0"/>
                <w:sz w:val="28"/>
                <w:szCs w:val="28"/>
              </w:rPr>
              <w:t>企业将一个物业管理区域内的全部物业管理业务一并委托给他人的。</w:t>
            </w:r>
          </w:p>
        </w:tc>
        <w:tc>
          <w:tcPr>
            <w:tcW w:w="2166" w:type="dxa"/>
            <w:vAlign w:val="center"/>
          </w:tcPr>
          <w:p>
            <w:pPr>
              <w:keepNext w:val="0"/>
              <w:keepLines w:val="0"/>
              <w:pageBreakBefore w:val="0"/>
              <w:widowControl w:val="0"/>
              <w:tabs>
                <w:tab w:val="left" w:pos="935"/>
              </w:tabs>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pacing w:val="0"/>
                <w:w w:val="100"/>
                <w:position w:val="0"/>
                <w:sz w:val="28"/>
                <w:szCs w:val="28"/>
                <w:lang w:val="en-US" w:eastAsia="zh-CN" w:bidi="en-US"/>
              </w:rPr>
            </w:pPr>
            <w:r>
              <w:rPr>
                <w:rFonts w:hint="eastAsia" w:ascii="仿宋" w:hAnsi="仿宋" w:eastAsia="仿宋" w:cs="仿宋"/>
                <w:color w:val="000000"/>
                <w:spacing w:val="0"/>
                <w:w w:val="100"/>
                <w:position w:val="0"/>
                <w:sz w:val="28"/>
                <w:szCs w:val="28"/>
                <w:lang w:val="en-US" w:eastAsia="zh-CN" w:bidi="en-US"/>
              </w:rPr>
              <w:t>视情况</w:t>
            </w:r>
          </w:p>
          <w:p>
            <w:pPr>
              <w:keepNext w:val="0"/>
              <w:keepLines w:val="0"/>
              <w:pageBreakBefore w:val="0"/>
              <w:widowControl w:val="0"/>
              <w:tabs>
                <w:tab w:val="left" w:pos="935"/>
              </w:tabs>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pacing w:val="0"/>
                <w:w w:val="100"/>
                <w:position w:val="0"/>
                <w:sz w:val="28"/>
                <w:szCs w:val="28"/>
                <w:vertAlign w:val="baseline"/>
                <w:lang w:val="en-US" w:eastAsia="zh-CN"/>
              </w:rPr>
            </w:pPr>
            <w:r>
              <w:rPr>
                <w:rFonts w:hint="eastAsia" w:ascii="仿宋" w:hAnsi="仿宋" w:eastAsia="仿宋" w:cs="仿宋"/>
                <w:color w:val="000000"/>
                <w:spacing w:val="0"/>
                <w:w w:val="100"/>
                <w:position w:val="0"/>
                <w:sz w:val="28"/>
                <w:szCs w:val="28"/>
                <w:lang w:val="en-US" w:eastAsia="zh-CN" w:bidi="en-US"/>
              </w:rPr>
              <w:t>扣</w:t>
            </w:r>
            <w:r>
              <w:rPr>
                <w:rFonts w:hint="eastAsia" w:ascii="仿宋" w:hAnsi="仿宋" w:eastAsia="仿宋" w:cs="仿宋"/>
                <w:color w:val="000000"/>
                <w:spacing w:val="0"/>
                <w:w w:val="100"/>
                <w:position w:val="0"/>
                <w:sz w:val="28"/>
                <w:szCs w:val="28"/>
                <w:lang w:val="en-US" w:eastAsia="en-US" w:bidi="en-US"/>
              </w:rPr>
              <w:t>20-40</w:t>
            </w:r>
            <w:r>
              <w:rPr>
                <w:rFonts w:hint="eastAsia" w:ascii="仿宋" w:hAnsi="仿宋" w:eastAsia="仿宋" w:cs="仿宋"/>
                <w:color w:val="000000"/>
                <w:spacing w:val="0"/>
                <w:w w:val="100"/>
                <w:position w:val="0"/>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160" w:type="dxa"/>
            <w:vMerge w:val="continue"/>
          </w:tcPr>
          <w:p>
            <w:pPr>
              <w:keepNext w:val="0"/>
              <w:keepLines w:val="0"/>
              <w:pageBreakBefore w:val="0"/>
              <w:widowControl w:val="0"/>
              <w:tabs>
                <w:tab w:val="left" w:pos="935"/>
              </w:tabs>
              <w:kinsoku/>
              <w:wordWrap/>
              <w:overflowPunct/>
              <w:topLinePunct w:val="0"/>
              <w:autoSpaceDE/>
              <w:autoSpaceDN/>
              <w:bidi w:val="0"/>
              <w:adjustRightInd/>
              <w:snapToGrid/>
              <w:spacing w:line="400" w:lineRule="exact"/>
              <w:jc w:val="both"/>
              <w:textAlignment w:val="auto"/>
              <w:rPr>
                <w:rFonts w:hint="default" w:ascii="仿宋" w:hAnsi="仿宋" w:eastAsia="仿宋" w:cs="仿宋"/>
                <w:color w:val="000000"/>
                <w:spacing w:val="0"/>
                <w:w w:val="100"/>
                <w:position w:val="0"/>
                <w:sz w:val="28"/>
                <w:szCs w:val="28"/>
                <w:vertAlign w:val="baseline"/>
                <w:lang w:val="en-US" w:eastAsia="zh-CN"/>
              </w:rPr>
            </w:pPr>
          </w:p>
        </w:tc>
        <w:tc>
          <w:tcPr>
            <w:tcW w:w="1029" w:type="dxa"/>
            <w:vMerge w:val="continue"/>
          </w:tcPr>
          <w:p>
            <w:pPr>
              <w:keepNext w:val="0"/>
              <w:keepLines w:val="0"/>
              <w:pageBreakBefore w:val="0"/>
              <w:widowControl w:val="0"/>
              <w:tabs>
                <w:tab w:val="left" w:pos="935"/>
              </w:tabs>
              <w:kinsoku/>
              <w:wordWrap/>
              <w:overflowPunct/>
              <w:topLinePunct w:val="0"/>
              <w:autoSpaceDE/>
              <w:autoSpaceDN/>
              <w:bidi w:val="0"/>
              <w:adjustRightInd/>
              <w:snapToGrid/>
              <w:spacing w:line="400" w:lineRule="exact"/>
              <w:jc w:val="both"/>
              <w:textAlignment w:val="auto"/>
              <w:rPr>
                <w:rFonts w:hint="default" w:ascii="仿宋" w:hAnsi="仿宋" w:eastAsia="仿宋" w:cs="仿宋"/>
                <w:color w:val="000000"/>
                <w:spacing w:val="0"/>
                <w:w w:val="100"/>
                <w:position w:val="0"/>
                <w:sz w:val="28"/>
                <w:szCs w:val="28"/>
                <w:vertAlign w:val="baseline"/>
                <w:lang w:val="en-US" w:eastAsia="zh-CN"/>
              </w:rPr>
            </w:pPr>
          </w:p>
        </w:tc>
        <w:tc>
          <w:tcPr>
            <w:tcW w:w="4519" w:type="dxa"/>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rightChars="0" w:firstLine="0" w:firstLineChars="0"/>
              <w:jc w:val="both"/>
              <w:textAlignment w:val="auto"/>
              <w:rPr>
                <w:rFonts w:hint="eastAsia" w:ascii="仿宋" w:hAnsi="仿宋" w:eastAsia="仿宋" w:cs="仿宋"/>
                <w:color w:val="000000"/>
                <w:spacing w:val="0"/>
                <w:w w:val="100"/>
                <w:position w:val="0"/>
                <w:sz w:val="28"/>
                <w:szCs w:val="28"/>
                <w:vertAlign w:val="baseline"/>
                <w:lang w:val="en-US" w:eastAsia="zh-CN"/>
              </w:rPr>
            </w:pPr>
            <w:r>
              <w:rPr>
                <w:rFonts w:hint="eastAsia" w:ascii="仿宋" w:hAnsi="仿宋" w:eastAsia="仿宋" w:cs="仿宋"/>
                <w:color w:val="000000"/>
                <w:spacing w:val="0"/>
                <w:w w:val="100"/>
                <w:position w:val="0"/>
                <w:sz w:val="28"/>
                <w:szCs w:val="28"/>
                <w:lang w:val="en-US" w:eastAsia="zh-CN"/>
              </w:rPr>
              <w:t>7.</w:t>
            </w:r>
            <w:r>
              <w:rPr>
                <w:rFonts w:hint="eastAsia" w:ascii="仿宋" w:hAnsi="仿宋" w:eastAsia="仿宋" w:cs="仿宋"/>
                <w:color w:val="000000"/>
                <w:spacing w:val="0"/>
                <w:w w:val="100"/>
                <w:position w:val="0"/>
                <w:sz w:val="28"/>
                <w:szCs w:val="28"/>
              </w:rPr>
              <w:t>未办理退出交接手续，擅自撤离物业管理区域停止物业服务的。</w:t>
            </w:r>
          </w:p>
        </w:tc>
        <w:tc>
          <w:tcPr>
            <w:tcW w:w="2166" w:type="dxa"/>
            <w:vAlign w:val="center"/>
          </w:tcPr>
          <w:p>
            <w:pPr>
              <w:keepNext w:val="0"/>
              <w:keepLines w:val="0"/>
              <w:pageBreakBefore w:val="0"/>
              <w:widowControl w:val="0"/>
              <w:tabs>
                <w:tab w:val="left" w:pos="935"/>
              </w:tabs>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pacing w:val="0"/>
                <w:w w:val="100"/>
                <w:position w:val="0"/>
                <w:sz w:val="28"/>
                <w:szCs w:val="28"/>
                <w:lang w:val="en-US" w:eastAsia="zh-CN" w:bidi="en-US"/>
              </w:rPr>
            </w:pPr>
            <w:r>
              <w:rPr>
                <w:rFonts w:hint="eastAsia" w:ascii="仿宋" w:hAnsi="仿宋" w:eastAsia="仿宋" w:cs="仿宋"/>
                <w:color w:val="000000"/>
                <w:spacing w:val="0"/>
                <w:w w:val="100"/>
                <w:position w:val="0"/>
                <w:sz w:val="28"/>
                <w:szCs w:val="28"/>
                <w:lang w:val="en-US" w:eastAsia="zh-CN" w:bidi="en-US"/>
              </w:rPr>
              <w:t>视情况</w:t>
            </w:r>
          </w:p>
          <w:p>
            <w:pPr>
              <w:keepNext w:val="0"/>
              <w:keepLines w:val="0"/>
              <w:pageBreakBefore w:val="0"/>
              <w:widowControl w:val="0"/>
              <w:tabs>
                <w:tab w:val="left" w:pos="935"/>
              </w:tabs>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pacing w:val="0"/>
                <w:w w:val="100"/>
                <w:position w:val="0"/>
                <w:sz w:val="28"/>
                <w:szCs w:val="28"/>
                <w:vertAlign w:val="baseline"/>
                <w:lang w:val="en-US" w:eastAsia="zh-CN"/>
              </w:rPr>
            </w:pPr>
            <w:r>
              <w:rPr>
                <w:rFonts w:hint="eastAsia" w:ascii="仿宋" w:hAnsi="仿宋" w:eastAsia="仿宋" w:cs="仿宋"/>
                <w:color w:val="000000"/>
                <w:spacing w:val="0"/>
                <w:w w:val="100"/>
                <w:position w:val="0"/>
                <w:sz w:val="28"/>
                <w:szCs w:val="28"/>
                <w:lang w:val="en-US" w:eastAsia="zh-CN" w:bidi="en-US"/>
              </w:rPr>
              <w:t>扣</w:t>
            </w:r>
            <w:r>
              <w:rPr>
                <w:rFonts w:hint="eastAsia" w:ascii="仿宋" w:hAnsi="仿宋" w:eastAsia="仿宋" w:cs="仿宋"/>
                <w:color w:val="000000"/>
                <w:spacing w:val="0"/>
                <w:w w:val="100"/>
                <w:position w:val="0"/>
                <w:sz w:val="28"/>
                <w:szCs w:val="28"/>
                <w:lang w:val="en-US" w:eastAsia="en-US" w:bidi="en-US"/>
              </w:rPr>
              <w:t>20-40</w:t>
            </w:r>
            <w:r>
              <w:rPr>
                <w:rFonts w:hint="eastAsia" w:ascii="仿宋" w:hAnsi="仿宋" w:eastAsia="仿宋" w:cs="仿宋"/>
                <w:color w:val="000000"/>
                <w:spacing w:val="0"/>
                <w:w w:val="100"/>
                <w:position w:val="0"/>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160" w:type="dxa"/>
            <w:vMerge w:val="continue"/>
          </w:tcPr>
          <w:p>
            <w:pPr>
              <w:keepNext w:val="0"/>
              <w:keepLines w:val="0"/>
              <w:pageBreakBefore w:val="0"/>
              <w:widowControl w:val="0"/>
              <w:tabs>
                <w:tab w:val="left" w:pos="935"/>
              </w:tabs>
              <w:kinsoku/>
              <w:wordWrap/>
              <w:overflowPunct/>
              <w:topLinePunct w:val="0"/>
              <w:autoSpaceDE/>
              <w:autoSpaceDN/>
              <w:bidi w:val="0"/>
              <w:adjustRightInd/>
              <w:snapToGrid/>
              <w:spacing w:line="400" w:lineRule="exact"/>
              <w:jc w:val="both"/>
              <w:textAlignment w:val="auto"/>
              <w:rPr>
                <w:rFonts w:hint="default" w:ascii="仿宋" w:hAnsi="仿宋" w:eastAsia="仿宋" w:cs="仿宋"/>
                <w:color w:val="000000"/>
                <w:spacing w:val="0"/>
                <w:w w:val="100"/>
                <w:position w:val="0"/>
                <w:sz w:val="28"/>
                <w:szCs w:val="28"/>
                <w:vertAlign w:val="baseline"/>
                <w:lang w:val="en-US" w:eastAsia="zh-CN"/>
              </w:rPr>
            </w:pPr>
          </w:p>
        </w:tc>
        <w:tc>
          <w:tcPr>
            <w:tcW w:w="1029" w:type="dxa"/>
            <w:vMerge w:val="continue"/>
          </w:tcPr>
          <w:p>
            <w:pPr>
              <w:keepNext w:val="0"/>
              <w:keepLines w:val="0"/>
              <w:pageBreakBefore w:val="0"/>
              <w:widowControl w:val="0"/>
              <w:tabs>
                <w:tab w:val="left" w:pos="935"/>
              </w:tabs>
              <w:kinsoku/>
              <w:wordWrap/>
              <w:overflowPunct/>
              <w:topLinePunct w:val="0"/>
              <w:autoSpaceDE/>
              <w:autoSpaceDN/>
              <w:bidi w:val="0"/>
              <w:adjustRightInd/>
              <w:snapToGrid/>
              <w:spacing w:line="400" w:lineRule="exact"/>
              <w:jc w:val="both"/>
              <w:textAlignment w:val="auto"/>
              <w:rPr>
                <w:rFonts w:hint="default" w:ascii="仿宋" w:hAnsi="仿宋" w:eastAsia="仿宋" w:cs="仿宋"/>
                <w:color w:val="000000"/>
                <w:spacing w:val="0"/>
                <w:w w:val="100"/>
                <w:position w:val="0"/>
                <w:sz w:val="28"/>
                <w:szCs w:val="28"/>
                <w:vertAlign w:val="baseline"/>
                <w:lang w:val="en-US" w:eastAsia="zh-CN"/>
              </w:rPr>
            </w:pPr>
          </w:p>
        </w:tc>
        <w:tc>
          <w:tcPr>
            <w:tcW w:w="4519" w:type="dxa"/>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rightChars="0" w:firstLine="0" w:firstLineChars="0"/>
              <w:jc w:val="both"/>
              <w:textAlignment w:val="auto"/>
              <w:rPr>
                <w:rFonts w:hint="default" w:ascii="仿宋" w:hAnsi="仿宋" w:eastAsia="仿宋" w:cs="仿宋"/>
                <w:color w:val="000000"/>
                <w:spacing w:val="0"/>
                <w:w w:val="100"/>
                <w:position w:val="0"/>
                <w:sz w:val="28"/>
                <w:szCs w:val="28"/>
                <w:lang w:val="en-US" w:eastAsia="zh-CN"/>
              </w:rPr>
            </w:pPr>
            <w:r>
              <w:rPr>
                <w:rFonts w:hint="eastAsia" w:ascii="仿宋" w:hAnsi="仿宋" w:eastAsia="仿宋" w:cs="仿宋"/>
                <w:color w:val="000000"/>
                <w:spacing w:val="0"/>
                <w:w w:val="100"/>
                <w:position w:val="0"/>
                <w:sz w:val="28"/>
                <w:szCs w:val="28"/>
                <w:lang w:val="en-US" w:eastAsia="zh-CN"/>
              </w:rPr>
              <w:t>8.</w:t>
            </w:r>
            <w:r>
              <w:rPr>
                <w:rFonts w:hint="eastAsia" w:ascii="仿宋" w:hAnsi="仿宋" w:eastAsia="仿宋" w:cs="仿宋"/>
                <w:color w:val="000000"/>
                <w:spacing w:val="0"/>
                <w:w w:val="100"/>
                <w:position w:val="0"/>
                <w:sz w:val="28"/>
                <w:szCs w:val="28"/>
              </w:rPr>
              <w:t>经相关主管单位查实，未兑现在物业管理招投标过程中承诺的事项的。</w:t>
            </w:r>
          </w:p>
        </w:tc>
        <w:tc>
          <w:tcPr>
            <w:tcW w:w="2166" w:type="dxa"/>
            <w:vAlign w:val="center"/>
          </w:tcPr>
          <w:p>
            <w:pPr>
              <w:keepNext w:val="0"/>
              <w:keepLines w:val="0"/>
              <w:pageBreakBefore w:val="0"/>
              <w:widowControl w:val="0"/>
              <w:tabs>
                <w:tab w:val="left" w:pos="935"/>
              </w:tabs>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pacing w:val="0"/>
                <w:w w:val="100"/>
                <w:position w:val="0"/>
                <w:sz w:val="28"/>
                <w:szCs w:val="28"/>
                <w:lang w:val="en-US" w:eastAsia="zh-CN" w:bidi="en-US"/>
              </w:rPr>
            </w:pPr>
            <w:r>
              <w:rPr>
                <w:rFonts w:hint="eastAsia" w:ascii="仿宋" w:hAnsi="仿宋" w:eastAsia="仿宋" w:cs="仿宋"/>
                <w:color w:val="000000"/>
                <w:spacing w:val="0"/>
                <w:w w:val="100"/>
                <w:position w:val="0"/>
                <w:sz w:val="28"/>
                <w:szCs w:val="28"/>
                <w:lang w:val="en-US" w:eastAsia="zh-CN" w:bidi="en-US"/>
              </w:rPr>
              <w:t>视情况</w:t>
            </w:r>
          </w:p>
          <w:p>
            <w:pPr>
              <w:keepNext w:val="0"/>
              <w:keepLines w:val="0"/>
              <w:pageBreakBefore w:val="0"/>
              <w:widowControl w:val="0"/>
              <w:tabs>
                <w:tab w:val="left" w:pos="935"/>
              </w:tabs>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pacing w:val="0"/>
                <w:w w:val="100"/>
                <w:position w:val="0"/>
                <w:sz w:val="28"/>
                <w:szCs w:val="28"/>
                <w:lang w:val="en-US" w:eastAsia="zh-CN" w:bidi="en-US"/>
              </w:rPr>
            </w:pPr>
            <w:r>
              <w:rPr>
                <w:rFonts w:hint="eastAsia" w:ascii="仿宋" w:hAnsi="仿宋" w:eastAsia="仿宋" w:cs="仿宋"/>
                <w:color w:val="000000"/>
                <w:spacing w:val="0"/>
                <w:w w:val="100"/>
                <w:position w:val="0"/>
                <w:sz w:val="28"/>
                <w:szCs w:val="28"/>
                <w:lang w:val="en-US" w:eastAsia="zh-CN" w:bidi="en-US"/>
              </w:rPr>
              <w:t>扣</w:t>
            </w:r>
            <w:r>
              <w:rPr>
                <w:rFonts w:hint="eastAsia" w:ascii="仿宋" w:hAnsi="仿宋" w:eastAsia="仿宋" w:cs="仿宋"/>
                <w:color w:val="000000"/>
                <w:spacing w:val="0"/>
                <w:w w:val="100"/>
                <w:position w:val="0"/>
                <w:sz w:val="28"/>
                <w:szCs w:val="28"/>
                <w:lang w:val="en-US" w:eastAsia="en-US" w:bidi="en-US"/>
              </w:rPr>
              <w:t>20-40</w:t>
            </w:r>
            <w:r>
              <w:rPr>
                <w:rFonts w:hint="eastAsia" w:ascii="仿宋" w:hAnsi="仿宋" w:eastAsia="仿宋" w:cs="仿宋"/>
                <w:color w:val="000000"/>
                <w:spacing w:val="0"/>
                <w:w w:val="100"/>
                <w:position w:val="0"/>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160" w:type="dxa"/>
            <w:vMerge w:val="continue"/>
          </w:tcPr>
          <w:p>
            <w:pPr>
              <w:keepNext w:val="0"/>
              <w:keepLines w:val="0"/>
              <w:pageBreakBefore w:val="0"/>
              <w:widowControl w:val="0"/>
              <w:tabs>
                <w:tab w:val="left" w:pos="935"/>
              </w:tabs>
              <w:kinsoku/>
              <w:wordWrap/>
              <w:overflowPunct/>
              <w:topLinePunct w:val="0"/>
              <w:autoSpaceDE/>
              <w:autoSpaceDN/>
              <w:bidi w:val="0"/>
              <w:adjustRightInd/>
              <w:snapToGrid/>
              <w:spacing w:line="400" w:lineRule="exact"/>
              <w:jc w:val="both"/>
              <w:textAlignment w:val="auto"/>
              <w:rPr>
                <w:rFonts w:hint="default" w:ascii="仿宋" w:hAnsi="仿宋" w:eastAsia="仿宋" w:cs="仿宋"/>
                <w:color w:val="000000"/>
                <w:spacing w:val="0"/>
                <w:w w:val="100"/>
                <w:position w:val="0"/>
                <w:sz w:val="28"/>
                <w:szCs w:val="28"/>
                <w:vertAlign w:val="baseline"/>
                <w:lang w:val="en-US" w:eastAsia="zh-CN"/>
              </w:rPr>
            </w:pPr>
          </w:p>
        </w:tc>
        <w:tc>
          <w:tcPr>
            <w:tcW w:w="1029" w:type="dxa"/>
            <w:vMerge w:val="continue"/>
          </w:tcPr>
          <w:p>
            <w:pPr>
              <w:keepNext w:val="0"/>
              <w:keepLines w:val="0"/>
              <w:pageBreakBefore w:val="0"/>
              <w:widowControl w:val="0"/>
              <w:tabs>
                <w:tab w:val="left" w:pos="935"/>
              </w:tabs>
              <w:kinsoku/>
              <w:wordWrap/>
              <w:overflowPunct/>
              <w:topLinePunct w:val="0"/>
              <w:autoSpaceDE/>
              <w:autoSpaceDN/>
              <w:bidi w:val="0"/>
              <w:adjustRightInd/>
              <w:snapToGrid/>
              <w:spacing w:line="400" w:lineRule="exact"/>
              <w:jc w:val="both"/>
              <w:textAlignment w:val="auto"/>
              <w:rPr>
                <w:rFonts w:hint="default" w:ascii="仿宋" w:hAnsi="仿宋" w:eastAsia="仿宋" w:cs="仿宋"/>
                <w:color w:val="000000"/>
                <w:spacing w:val="0"/>
                <w:w w:val="100"/>
                <w:position w:val="0"/>
                <w:sz w:val="28"/>
                <w:szCs w:val="28"/>
                <w:vertAlign w:val="baseline"/>
                <w:lang w:val="en-US" w:eastAsia="zh-CN"/>
              </w:rPr>
            </w:pPr>
          </w:p>
        </w:tc>
        <w:tc>
          <w:tcPr>
            <w:tcW w:w="4519" w:type="dxa"/>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rightChars="0" w:firstLine="0" w:firstLineChars="0"/>
              <w:jc w:val="both"/>
              <w:textAlignment w:val="auto"/>
              <w:rPr>
                <w:rFonts w:hint="eastAsia" w:ascii="仿宋" w:hAnsi="仿宋" w:eastAsia="仿宋" w:cs="仿宋"/>
                <w:color w:val="000000"/>
                <w:spacing w:val="0"/>
                <w:w w:val="100"/>
                <w:position w:val="0"/>
                <w:sz w:val="28"/>
                <w:szCs w:val="28"/>
                <w:vertAlign w:val="baseline"/>
                <w:lang w:val="en-US" w:eastAsia="zh-CN"/>
              </w:rPr>
            </w:pPr>
            <w:r>
              <w:rPr>
                <w:rFonts w:hint="eastAsia" w:ascii="仿宋" w:hAnsi="仿宋" w:eastAsia="仿宋" w:cs="仿宋"/>
                <w:color w:val="000000"/>
                <w:spacing w:val="0"/>
                <w:w w:val="100"/>
                <w:position w:val="0"/>
                <w:sz w:val="28"/>
                <w:szCs w:val="28"/>
                <w:lang w:val="en-US" w:eastAsia="zh-CN"/>
              </w:rPr>
              <w:t>9.</w:t>
            </w:r>
            <w:r>
              <w:rPr>
                <w:rFonts w:hint="eastAsia" w:ascii="仿宋" w:hAnsi="仿宋" w:eastAsia="仿宋" w:cs="仿宋"/>
                <w:color w:val="000000"/>
                <w:spacing w:val="0"/>
                <w:w w:val="100"/>
                <w:position w:val="0"/>
                <w:sz w:val="28"/>
                <w:szCs w:val="28"/>
              </w:rPr>
              <w:t>拒不执行主管部门作出的已经生效的处罚或限期整改决定的。</w:t>
            </w:r>
          </w:p>
        </w:tc>
        <w:tc>
          <w:tcPr>
            <w:tcW w:w="2166" w:type="dxa"/>
            <w:vAlign w:val="center"/>
          </w:tcPr>
          <w:p>
            <w:pPr>
              <w:keepNext w:val="0"/>
              <w:keepLines w:val="0"/>
              <w:pageBreakBefore w:val="0"/>
              <w:widowControl w:val="0"/>
              <w:tabs>
                <w:tab w:val="left" w:pos="935"/>
              </w:tabs>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pacing w:val="0"/>
                <w:w w:val="100"/>
                <w:position w:val="0"/>
                <w:sz w:val="28"/>
                <w:szCs w:val="28"/>
                <w:lang w:val="en-US" w:eastAsia="zh-CN" w:bidi="en-US"/>
              </w:rPr>
            </w:pPr>
            <w:r>
              <w:rPr>
                <w:rFonts w:hint="eastAsia" w:ascii="仿宋" w:hAnsi="仿宋" w:eastAsia="仿宋" w:cs="仿宋"/>
                <w:color w:val="000000"/>
                <w:spacing w:val="0"/>
                <w:w w:val="100"/>
                <w:position w:val="0"/>
                <w:sz w:val="28"/>
                <w:szCs w:val="28"/>
                <w:lang w:val="en-US" w:eastAsia="zh-CN" w:bidi="en-US"/>
              </w:rPr>
              <w:t>视情况</w:t>
            </w:r>
          </w:p>
          <w:p>
            <w:pPr>
              <w:keepNext w:val="0"/>
              <w:keepLines w:val="0"/>
              <w:pageBreakBefore w:val="0"/>
              <w:widowControl w:val="0"/>
              <w:tabs>
                <w:tab w:val="left" w:pos="935"/>
              </w:tabs>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pacing w:val="0"/>
                <w:w w:val="100"/>
                <w:position w:val="0"/>
                <w:sz w:val="28"/>
                <w:szCs w:val="28"/>
                <w:vertAlign w:val="baseline"/>
                <w:lang w:val="en-US" w:eastAsia="zh-CN"/>
              </w:rPr>
            </w:pPr>
            <w:r>
              <w:rPr>
                <w:rFonts w:hint="eastAsia" w:ascii="仿宋" w:hAnsi="仿宋" w:eastAsia="仿宋" w:cs="仿宋"/>
                <w:color w:val="000000"/>
                <w:spacing w:val="0"/>
                <w:w w:val="100"/>
                <w:position w:val="0"/>
                <w:sz w:val="28"/>
                <w:szCs w:val="28"/>
                <w:lang w:val="en-US" w:eastAsia="zh-CN" w:bidi="en-US"/>
              </w:rPr>
              <w:t>扣</w:t>
            </w:r>
            <w:r>
              <w:rPr>
                <w:rFonts w:hint="eastAsia" w:ascii="仿宋" w:hAnsi="仿宋" w:eastAsia="仿宋" w:cs="仿宋"/>
                <w:color w:val="000000"/>
                <w:spacing w:val="0"/>
                <w:w w:val="100"/>
                <w:position w:val="0"/>
                <w:sz w:val="28"/>
                <w:szCs w:val="28"/>
                <w:lang w:val="en-US" w:eastAsia="en-US" w:bidi="en-US"/>
              </w:rPr>
              <w:t>20-40</w:t>
            </w:r>
            <w:r>
              <w:rPr>
                <w:rFonts w:hint="eastAsia" w:ascii="仿宋" w:hAnsi="仿宋" w:eastAsia="仿宋" w:cs="仿宋"/>
                <w:color w:val="000000"/>
                <w:spacing w:val="0"/>
                <w:w w:val="100"/>
                <w:position w:val="0"/>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1160" w:type="dxa"/>
            <w:vMerge w:val="continue"/>
          </w:tcPr>
          <w:p>
            <w:pPr>
              <w:keepNext w:val="0"/>
              <w:keepLines w:val="0"/>
              <w:pageBreakBefore w:val="0"/>
              <w:widowControl w:val="0"/>
              <w:tabs>
                <w:tab w:val="left" w:pos="935"/>
              </w:tabs>
              <w:kinsoku/>
              <w:wordWrap/>
              <w:overflowPunct/>
              <w:topLinePunct w:val="0"/>
              <w:autoSpaceDE/>
              <w:autoSpaceDN/>
              <w:bidi w:val="0"/>
              <w:adjustRightInd/>
              <w:snapToGrid/>
              <w:spacing w:line="400" w:lineRule="exact"/>
              <w:jc w:val="both"/>
              <w:textAlignment w:val="auto"/>
              <w:rPr>
                <w:rFonts w:hint="default" w:ascii="仿宋" w:hAnsi="仿宋" w:eastAsia="仿宋" w:cs="仿宋"/>
                <w:color w:val="000000"/>
                <w:spacing w:val="0"/>
                <w:w w:val="100"/>
                <w:position w:val="0"/>
                <w:sz w:val="28"/>
                <w:szCs w:val="28"/>
                <w:vertAlign w:val="baseline"/>
                <w:lang w:val="en-US" w:eastAsia="zh-CN"/>
              </w:rPr>
            </w:pPr>
          </w:p>
        </w:tc>
        <w:tc>
          <w:tcPr>
            <w:tcW w:w="1029" w:type="dxa"/>
            <w:vMerge w:val="continue"/>
          </w:tcPr>
          <w:p>
            <w:pPr>
              <w:keepNext w:val="0"/>
              <w:keepLines w:val="0"/>
              <w:pageBreakBefore w:val="0"/>
              <w:widowControl w:val="0"/>
              <w:tabs>
                <w:tab w:val="left" w:pos="935"/>
              </w:tabs>
              <w:kinsoku/>
              <w:wordWrap/>
              <w:overflowPunct/>
              <w:topLinePunct w:val="0"/>
              <w:autoSpaceDE/>
              <w:autoSpaceDN/>
              <w:bidi w:val="0"/>
              <w:adjustRightInd/>
              <w:snapToGrid/>
              <w:spacing w:line="400" w:lineRule="exact"/>
              <w:jc w:val="both"/>
              <w:textAlignment w:val="auto"/>
              <w:rPr>
                <w:rFonts w:hint="default" w:ascii="仿宋" w:hAnsi="仿宋" w:eastAsia="仿宋" w:cs="仿宋"/>
                <w:color w:val="000000"/>
                <w:spacing w:val="0"/>
                <w:w w:val="100"/>
                <w:position w:val="0"/>
                <w:sz w:val="28"/>
                <w:szCs w:val="28"/>
                <w:vertAlign w:val="baseline"/>
                <w:lang w:val="en-US" w:eastAsia="zh-CN"/>
              </w:rPr>
            </w:pPr>
          </w:p>
        </w:tc>
        <w:tc>
          <w:tcPr>
            <w:tcW w:w="4519" w:type="dxa"/>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rightChars="0" w:firstLine="0" w:firstLineChars="0"/>
              <w:jc w:val="both"/>
              <w:textAlignment w:val="auto"/>
              <w:rPr>
                <w:rFonts w:hint="eastAsia" w:ascii="仿宋" w:hAnsi="仿宋" w:eastAsia="仿宋" w:cs="仿宋"/>
                <w:color w:val="000000"/>
                <w:spacing w:val="0"/>
                <w:w w:val="100"/>
                <w:position w:val="0"/>
                <w:sz w:val="28"/>
                <w:szCs w:val="28"/>
                <w:vertAlign w:val="baseline"/>
                <w:lang w:val="en-US" w:eastAsia="zh-CN"/>
              </w:rPr>
            </w:pPr>
            <w:r>
              <w:rPr>
                <w:rFonts w:hint="eastAsia" w:ascii="仿宋" w:hAnsi="仿宋" w:eastAsia="仿宋" w:cs="仿宋"/>
                <w:color w:val="000000"/>
                <w:spacing w:val="0"/>
                <w:w w:val="100"/>
                <w:position w:val="0"/>
                <w:sz w:val="28"/>
                <w:szCs w:val="28"/>
                <w:lang w:val="en-US" w:eastAsia="zh-CN"/>
              </w:rPr>
              <w:t>10.</w:t>
            </w:r>
            <w:r>
              <w:rPr>
                <w:rFonts w:hint="eastAsia" w:ascii="仿宋" w:hAnsi="仿宋" w:eastAsia="仿宋" w:cs="仿宋"/>
                <w:color w:val="000000"/>
                <w:spacing w:val="0"/>
                <w:w w:val="100"/>
                <w:position w:val="0"/>
                <w:sz w:val="28"/>
                <w:szCs w:val="28"/>
              </w:rPr>
              <w:t>被多部门联合惩戒的。</w:t>
            </w:r>
          </w:p>
        </w:tc>
        <w:tc>
          <w:tcPr>
            <w:tcW w:w="2166" w:type="dxa"/>
            <w:vAlign w:val="center"/>
          </w:tcPr>
          <w:p>
            <w:pPr>
              <w:keepNext w:val="0"/>
              <w:keepLines w:val="0"/>
              <w:pageBreakBefore w:val="0"/>
              <w:widowControl w:val="0"/>
              <w:tabs>
                <w:tab w:val="left" w:pos="935"/>
              </w:tabs>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pacing w:val="0"/>
                <w:w w:val="100"/>
                <w:position w:val="0"/>
                <w:sz w:val="28"/>
                <w:szCs w:val="28"/>
                <w:lang w:val="en-US" w:eastAsia="zh-CN" w:bidi="en-US"/>
              </w:rPr>
            </w:pPr>
            <w:r>
              <w:rPr>
                <w:rFonts w:hint="eastAsia" w:ascii="仿宋" w:hAnsi="仿宋" w:eastAsia="仿宋" w:cs="仿宋"/>
                <w:color w:val="000000"/>
                <w:spacing w:val="0"/>
                <w:w w:val="100"/>
                <w:position w:val="0"/>
                <w:sz w:val="28"/>
                <w:szCs w:val="28"/>
                <w:lang w:val="en-US" w:eastAsia="zh-CN" w:bidi="en-US"/>
              </w:rPr>
              <w:t>视情况</w:t>
            </w:r>
          </w:p>
          <w:p>
            <w:pPr>
              <w:keepNext w:val="0"/>
              <w:keepLines w:val="0"/>
              <w:pageBreakBefore w:val="0"/>
              <w:widowControl w:val="0"/>
              <w:tabs>
                <w:tab w:val="left" w:pos="935"/>
              </w:tabs>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pacing w:val="0"/>
                <w:w w:val="100"/>
                <w:position w:val="0"/>
                <w:sz w:val="28"/>
                <w:szCs w:val="28"/>
                <w:vertAlign w:val="baseline"/>
                <w:lang w:val="en-US" w:eastAsia="zh-CN"/>
              </w:rPr>
            </w:pPr>
            <w:r>
              <w:rPr>
                <w:rFonts w:hint="eastAsia" w:ascii="仿宋" w:hAnsi="仿宋" w:eastAsia="仿宋" w:cs="仿宋"/>
                <w:color w:val="000000"/>
                <w:spacing w:val="0"/>
                <w:w w:val="100"/>
                <w:position w:val="0"/>
                <w:sz w:val="28"/>
                <w:szCs w:val="28"/>
                <w:lang w:val="en-US" w:eastAsia="zh-CN" w:bidi="en-US"/>
              </w:rPr>
              <w:t>扣</w:t>
            </w:r>
            <w:r>
              <w:rPr>
                <w:rFonts w:hint="eastAsia" w:ascii="仿宋" w:hAnsi="仿宋" w:eastAsia="仿宋" w:cs="仿宋"/>
                <w:color w:val="000000"/>
                <w:spacing w:val="0"/>
                <w:w w:val="100"/>
                <w:position w:val="0"/>
                <w:sz w:val="28"/>
                <w:szCs w:val="28"/>
                <w:lang w:val="en-US" w:eastAsia="en-US" w:bidi="en-US"/>
              </w:rPr>
              <w:t>20-40</w:t>
            </w:r>
            <w:r>
              <w:rPr>
                <w:rFonts w:hint="eastAsia" w:ascii="仿宋" w:hAnsi="仿宋" w:eastAsia="仿宋" w:cs="仿宋"/>
                <w:color w:val="000000"/>
                <w:spacing w:val="0"/>
                <w:w w:val="100"/>
                <w:position w:val="0"/>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160" w:type="dxa"/>
            <w:vMerge w:val="continue"/>
          </w:tcPr>
          <w:p>
            <w:pPr>
              <w:keepNext w:val="0"/>
              <w:keepLines w:val="0"/>
              <w:pageBreakBefore w:val="0"/>
              <w:widowControl w:val="0"/>
              <w:tabs>
                <w:tab w:val="left" w:pos="935"/>
              </w:tabs>
              <w:kinsoku/>
              <w:wordWrap/>
              <w:overflowPunct/>
              <w:topLinePunct w:val="0"/>
              <w:autoSpaceDE/>
              <w:autoSpaceDN/>
              <w:bidi w:val="0"/>
              <w:adjustRightInd/>
              <w:snapToGrid/>
              <w:spacing w:line="400" w:lineRule="exact"/>
              <w:jc w:val="both"/>
              <w:textAlignment w:val="auto"/>
              <w:rPr>
                <w:rFonts w:hint="default" w:ascii="仿宋" w:hAnsi="仿宋" w:eastAsia="仿宋" w:cs="仿宋"/>
                <w:color w:val="000000"/>
                <w:spacing w:val="0"/>
                <w:w w:val="100"/>
                <w:position w:val="0"/>
                <w:sz w:val="28"/>
                <w:szCs w:val="28"/>
                <w:vertAlign w:val="baseline"/>
                <w:lang w:val="en-US" w:eastAsia="zh-CN"/>
              </w:rPr>
            </w:pPr>
          </w:p>
        </w:tc>
        <w:tc>
          <w:tcPr>
            <w:tcW w:w="1029" w:type="dxa"/>
            <w:vMerge w:val="continue"/>
          </w:tcPr>
          <w:p>
            <w:pPr>
              <w:keepNext w:val="0"/>
              <w:keepLines w:val="0"/>
              <w:pageBreakBefore w:val="0"/>
              <w:widowControl w:val="0"/>
              <w:tabs>
                <w:tab w:val="left" w:pos="935"/>
              </w:tabs>
              <w:kinsoku/>
              <w:wordWrap/>
              <w:overflowPunct/>
              <w:topLinePunct w:val="0"/>
              <w:autoSpaceDE/>
              <w:autoSpaceDN/>
              <w:bidi w:val="0"/>
              <w:adjustRightInd/>
              <w:snapToGrid/>
              <w:spacing w:line="400" w:lineRule="exact"/>
              <w:jc w:val="both"/>
              <w:textAlignment w:val="auto"/>
              <w:rPr>
                <w:rFonts w:hint="default" w:ascii="仿宋" w:hAnsi="仿宋" w:eastAsia="仿宋" w:cs="仿宋"/>
                <w:color w:val="000000"/>
                <w:spacing w:val="0"/>
                <w:w w:val="100"/>
                <w:position w:val="0"/>
                <w:sz w:val="28"/>
                <w:szCs w:val="28"/>
                <w:vertAlign w:val="baseline"/>
                <w:lang w:val="en-US" w:eastAsia="zh-CN"/>
              </w:rPr>
            </w:pPr>
          </w:p>
        </w:tc>
        <w:tc>
          <w:tcPr>
            <w:tcW w:w="4519" w:type="dxa"/>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rightChars="0" w:firstLine="0" w:firstLineChars="0"/>
              <w:jc w:val="both"/>
              <w:textAlignment w:val="auto"/>
              <w:rPr>
                <w:rFonts w:hint="default" w:ascii="仿宋" w:hAnsi="仿宋" w:eastAsia="仿宋" w:cs="仿宋"/>
                <w:color w:val="000000"/>
                <w:spacing w:val="0"/>
                <w:w w:val="100"/>
                <w:position w:val="0"/>
                <w:sz w:val="28"/>
                <w:szCs w:val="28"/>
                <w:lang w:val="en-US" w:eastAsia="zh-CN"/>
              </w:rPr>
            </w:pPr>
            <w:r>
              <w:rPr>
                <w:rFonts w:hint="eastAsia" w:ascii="仿宋" w:hAnsi="仿宋" w:eastAsia="仿宋" w:cs="仿宋"/>
                <w:color w:val="000000"/>
                <w:spacing w:val="0"/>
                <w:w w:val="100"/>
                <w:position w:val="0"/>
                <w:sz w:val="28"/>
                <w:szCs w:val="28"/>
                <w:lang w:val="en-US" w:eastAsia="zh-CN"/>
              </w:rPr>
              <w:t>11.被物价部门认定乱收费或者服务收费未实行明码标价，服务内容、收费标准及收费办法未在醒目位置公布且拒不整改的。</w:t>
            </w:r>
          </w:p>
        </w:tc>
        <w:tc>
          <w:tcPr>
            <w:tcW w:w="2166" w:type="dxa"/>
            <w:vAlign w:val="center"/>
          </w:tcPr>
          <w:p>
            <w:pPr>
              <w:keepNext w:val="0"/>
              <w:keepLines w:val="0"/>
              <w:pageBreakBefore w:val="0"/>
              <w:widowControl w:val="0"/>
              <w:tabs>
                <w:tab w:val="left" w:pos="935"/>
              </w:tabs>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pacing w:val="0"/>
                <w:w w:val="100"/>
                <w:position w:val="0"/>
                <w:sz w:val="28"/>
                <w:szCs w:val="28"/>
                <w:lang w:val="en-US" w:eastAsia="zh-CN" w:bidi="en-US"/>
              </w:rPr>
            </w:pPr>
            <w:r>
              <w:rPr>
                <w:rFonts w:hint="eastAsia" w:ascii="仿宋" w:hAnsi="仿宋" w:eastAsia="仿宋" w:cs="仿宋"/>
                <w:color w:val="000000"/>
                <w:spacing w:val="0"/>
                <w:w w:val="100"/>
                <w:position w:val="0"/>
                <w:sz w:val="28"/>
                <w:szCs w:val="28"/>
                <w:lang w:val="en-US" w:eastAsia="zh-CN" w:bidi="en-US"/>
              </w:rPr>
              <w:t>视情况</w:t>
            </w:r>
          </w:p>
          <w:p>
            <w:pPr>
              <w:keepNext w:val="0"/>
              <w:keepLines w:val="0"/>
              <w:pageBreakBefore w:val="0"/>
              <w:widowControl w:val="0"/>
              <w:tabs>
                <w:tab w:val="left" w:pos="935"/>
              </w:tabs>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pacing w:val="0"/>
                <w:w w:val="100"/>
                <w:position w:val="0"/>
                <w:sz w:val="28"/>
                <w:szCs w:val="28"/>
                <w:lang w:val="en-US" w:eastAsia="zh-CN" w:bidi="en-US"/>
              </w:rPr>
            </w:pPr>
            <w:r>
              <w:rPr>
                <w:rFonts w:hint="eastAsia" w:ascii="仿宋" w:hAnsi="仿宋" w:eastAsia="仿宋" w:cs="仿宋"/>
                <w:color w:val="000000"/>
                <w:spacing w:val="0"/>
                <w:w w:val="100"/>
                <w:position w:val="0"/>
                <w:sz w:val="28"/>
                <w:szCs w:val="28"/>
                <w:lang w:val="en-US" w:eastAsia="zh-CN" w:bidi="en-US"/>
              </w:rPr>
              <w:t>扣</w:t>
            </w:r>
            <w:r>
              <w:rPr>
                <w:rFonts w:hint="eastAsia" w:ascii="仿宋" w:hAnsi="仿宋" w:eastAsia="仿宋" w:cs="仿宋"/>
                <w:color w:val="000000"/>
                <w:spacing w:val="0"/>
                <w:w w:val="100"/>
                <w:position w:val="0"/>
                <w:sz w:val="28"/>
                <w:szCs w:val="28"/>
                <w:lang w:val="en-US" w:eastAsia="en-US" w:bidi="en-US"/>
              </w:rPr>
              <w:t>20-40</w:t>
            </w:r>
            <w:r>
              <w:rPr>
                <w:rFonts w:hint="eastAsia" w:ascii="仿宋" w:hAnsi="仿宋" w:eastAsia="仿宋" w:cs="仿宋"/>
                <w:color w:val="000000"/>
                <w:spacing w:val="0"/>
                <w:w w:val="100"/>
                <w:position w:val="0"/>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160" w:type="dxa"/>
            <w:vMerge w:val="continue"/>
          </w:tcPr>
          <w:p>
            <w:pPr>
              <w:keepNext w:val="0"/>
              <w:keepLines w:val="0"/>
              <w:pageBreakBefore w:val="0"/>
              <w:widowControl w:val="0"/>
              <w:tabs>
                <w:tab w:val="left" w:pos="935"/>
              </w:tabs>
              <w:kinsoku/>
              <w:wordWrap/>
              <w:overflowPunct/>
              <w:topLinePunct w:val="0"/>
              <w:autoSpaceDE/>
              <w:autoSpaceDN/>
              <w:bidi w:val="0"/>
              <w:adjustRightInd/>
              <w:snapToGrid/>
              <w:spacing w:line="400" w:lineRule="exact"/>
              <w:jc w:val="both"/>
              <w:textAlignment w:val="auto"/>
              <w:rPr>
                <w:rFonts w:hint="default" w:ascii="仿宋" w:hAnsi="仿宋" w:eastAsia="仿宋" w:cs="仿宋"/>
                <w:color w:val="000000"/>
                <w:spacing w:val="0"/>
                <w:w w:val="100"/>
                <w:position w:val="0"/>
                <w:sz w:val="28"/>
                <w:szCs w:val="28"/>
                <w:vertAlign w:val="baseline"/>
                <w:lang w:val="en-US" w:eastAsia="zh-CN"/>
              </w:rPr>
            </w:pPr>
          </w:p>
        </w:tc>
        <w:tc>
          <w:tcPr>
            <w:tcW w:w="1029" w:type="dxa"/>
            <w:vMerge w:val="continue"/>
          </w:tcPr>
          <w:p>
            <w:pPr>
              <w:keepNext w:val="0"/>
              <w:keepLines w:val="0"/>
              <w:pageBreakBefore w:val="0"/>
              <w:widowControl w:val="0"/>
              <w:tabs>
                <w:tab w:val="left" w:pos="935"/>
              </w:tabs>
              <w:kinsoku/>
              <w:wordWrap/>
              <w:overflowPunct/>
              <w:topLinePunct w:val="0"/>
              <w:autoSpaceDE/>
              <w:autoSpaceDN/>
              <w:bidi w:val="0"/>
              <w:adjustRightInd/>
              <w:snapToGrid/>
              <w:spacing w:line="400" w:lineRule="exact"/>
              <w:jc w:val="both"/>
              <w:textAlignment w:val="auto"/>
              <w:rPr>
                <w:rFonts w:hint="default" w:ascii="仿宋" w:hAnsi="仿宋" w:eastAsia="仿宋" w:cs="仿宋"/>
                <w:color w:val="000000"/>
                <w:spacing w:val="0"/>
                <w:w w:val="100"/>
                <w:position w:val="0"/>
                <w:sz w:val="28"/>
                <w:szCs w:val="28"/>
                <w:vertAlign w:val="baseline"/>
                <w:lang w:val="en-US" w:eastAsia="zh-CN"/>
              </w:rPr>
            </w:pPr>
          </w:p>
        </w:tc>
        <w:tc>
          <w:tcPr>
            <w:tcW w:w="4519" w:type="dxa"/>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rightChars="0" w:firstLine="0" w:firstLineChars="0"/>
              <w:jc w:val="both"/>
              <w:textAlignment w:val="auto"/>
              <w:rPr>
                <w:rFonts w:hint="eastAsia" w:ascii="仿宋" w:hAnsi="仿宋" w:eastAsia="仿宋" w:cs="仿宋"/>
                <w:color w:val="000000"/>
                <w:spacing w:val="0"/>
                <w:w w:val="100"/>
                <w:position w:val="0"/>
                <w:sz w:val="28"/>
                <w:szCs w:val="28"/>
                <w:lang w:val="en-US" w:eastAsia="zh-CN"/>
              </w:rPr>
            </w:pPr>
            <w:r>
              <w:rPr>
                <w:rFonts w:hint="eastAsia" w:ascii="仿宋" w:hAnsi="仿宋" w:eastAsia="仿宋" w:cs="仿宋"/>
                <w:color w:val="000000"/>
                <w:spacing w:val="0"/>
                <w:w w:val="100"/>
                <w:position w:val="0"/>
                <w:sz w:val="28"/>
                <w:szCs w:val="28"/>
                <w:lang w:val="en-US" w:eastAsia="zh-CN"/>
              </w:rPr>
              <w:t>12.</w:t>
            </w:r>
            <w:r>
              <w:rPr>
                <w:rFonts w:hint="eastAsia" w:ascii="仿宋" w:hAnsi="仿宋" w:eastAsia="仿宋" w:cs="仿宋"/>
                <w:color w:val="000000"/>
                <w:spacing w:val="0"/>
                <w:w w:val="100"/>
                <w:position w:val="0"/>
                <w:sz w:val="28"/>
                <w:szCs w:val="28"/>
              </w:rPr>
              <w:t>在物业管理活动中，以企业名义发生经法院、 纪检部门确认的行贿或商业贿赂行为的。</w:t>
            </w:r>
          </w:p>
        </w:tc>
        <w:tc>
          <w:tcPr>
            <w:tcW w:w="2166" w:type="dxa"/>
            <w:vAlign w:val="center"/>
          </w:tcPr>
          <w:p>
            <w:pPr>
              <w:keepNext w:val="0"/>
              <w:keepLines w:val="0"/>
              <w:pageBreakBefore w:val="0"/>
              <w:widowControl w:val="0"/>
              <w:tabs>
                <w:tab w:val="left" w:pos="935"/>
              </w:tabs>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pacing w:val="0"/>
                <w:w w:val="100"/>
                <w:position w:val="0"/>
                <w:sz w:val="28"/>
                <w:szCs w:val="28"/>
                <w:lang w:val="en-US" w:eastAsia="zh-CN" w:bidi="en-US"/>
              </w:rPr>
            </w:pPr>
            <w:r>
              <w:rPr>
                <w:rFonts w:hint="eastAsia" w:ascii="仿宋" w:hAnsi="仿宋" w:eastAsia="仿宋" w:cs="仿宋"/>
                <w:color w:val="000000"/>
                <w:spacing w:val="0"/>
                <w:w w:val="100"/>
                <w:position w:val="0"/>
                <w:sz w:val="28"/>
                <w:szCs w:val="28"/>
                <w:lang w:val="en-US" w:eastAsia="zh-CN" w:bidi="en-US"/>
              </w:rPr>
              <w:t>视情况</w:t>
            </w:r>
          </w:p>
          <w:p>
            <w:pPr>
              <w:keepNext w:val="0"/>
              <w:keepLines w:val="0"/>
              <w:pageBreakBefore w:val="0"/>
              <w:widowControl w:val="0"/>
              <w:tabs>
                <w:tab w:val="left" w:pos="935"/>
              </w:tabs>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pacing w:val="0"/>
                <w:w w:val="100"/>
                <w:position w:val="0"/>
                <w:sz w:val="28"/>
                <w:szCs w:val="28"/>
                <w:lang w:val="en-US" w:eastAsia="zh-CN" w:bidi="en-US"/>
              </w:rPr>
            </w:pPr>
            <w:r>
              <w:rPr>
                <w:rFonts w:hint="eastAsia" w:ascii="仿宋" w:hAnsi="仿宋" w:eastAsia="仿宋" w:cs="仿宋"/>
                <w:color w:val="000000"/>
                <w:spacing w:val="0"/>
                <w:w w:val="100"/>
                <w:position w:val="0"/>
                <w:sz w:val="28"/>
                <w:szCs w:val="28"/>
                <w:lang w:val="en-US" w:eastAsia="zh-CN" w:bidi="en-US"/>
              </w:rPr>
              <w:t>扣</w:t>
            </w:r>
            <w:r>
              <w:rPr>
                <w:rFonts w:hint="eastAsia" w:ascii="仿宋" w:hAnsi="仿宋" w:eastAsia="仿宋" w:cs="仿宋"/>
                <w:color w:val="000000"/>
                <w:spacing w:val="0"/>
                <w:w w:val="100"/>
                <w:position w:val="0"/>
                <w:sz w:val="28"/>
                <w:szCs w:val="28"/>
                <w:lang w:val="en-US" w:eastAsia="en-US" w:bidi="en-US"/>
              </w:rPr>
              <w:t>20-40</w:t>
            </w:r>
            <w:r>
              <w:rPr>
                <w:rFonts w:hint="eastAsia" w:ascii="仿宋" w:hAnsi="仿宋" w:eastAsia="仿宋" w:cs="仿宋"/>
                <w:color w:val="000000"/>
                <w:spacing w:val="0"/>
                <w:w w:val="100"/>
                <w:position w:val="0"/>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160" w:type="dxa"/>
            <w:vMerge w:val="continue"/>
          </w:tcPr>
          <w:p>
            <w:pPr>
              <w:keepNext w:val="0"/>
              <w:keepLines w:val="0"/>
              <w:pageBreakBefore w:val="0"/>
              <w:widowControl w:val="0"/>
              <w:tabs>
                <w:tab w:val="left" w:pos="935"/>
              </w:tabs>
              <w:kinsoku/>
              <w:wordWrap/>
              <w:overflowPunct/>
              <w:topLinePunct w:val="0"/>
              <w:autoSpaceDE/>
              <w:autoSpaceDN/>
              <w:bidi w:val="0"/>
              <w:adjustRightInd/>
              <w:snapToGrid/>
              <w:spacing w:line="400" w:lineRule="exact"/>
              <w:jc w:val="both"/>
              <w:textAlignment w:val="auto"/>
              <w:rPr>
                <w:rFonts w:hint="default" w:ascii="仿宋" w:hAnsi="仿宋" w:eastAsia="仿宋" w:cs="仿宋"/>
                <w:color w:val="000000"/>
                <w:spacing w:val="0"/>
                <w:w w:val="100"/>
                <w:position w:val="0"/>
                <w:sz w:val="28"/>
                <w:szCs w:val="28"/>
                <w:vertAlign w:val="baseline"/>
                <w:lang w:val="en-US" w:eastAsia="zh-CN"/>
              </w:rPr>
            </w:pPr>
          </w:p>
        </w:tc>
        <w:tc>
          <w:tcPr>
            <w:tcW w:w="1029" w:type="dxa"/>
            <w:vMerge w:val="continue"/>
          </w:tcPr>
          <w:p>
            <w:pPr>
              <w:keepNext w:val="0"/>
              <w:keepLines w:val="0"/>
              <w:pageBreakBefore w:val="0"/>
              <w:widowControl w:val="0"/>
              <w:tabs>
                <w:tab w:val="left" w:pos="935"/>
              </w:tabs>
              <w:kinsoku/>
              <w:wordWrap/>
              <w:overflowPunct/>
              <w:topLinePunct w:val="0"/>
              <w:autoSpaceDE/>
              <w:autoSpaceDN/>
              <w:bidi w:val="0"/>
              <w:adjustRightInd/>
              <w:snapToGrid/>
              <w:spacing w:line="400" w:lineRule="exact"/>
              <w:jc w:val="both"/>
              <w:textAlignment w:val="auto"/>
              <w:rPr>
                <w:rFonts w:hint="default" w:ascii="仿宋" w:hAnsi="仿宋" w:eastAsia="仿宋" w:cs="仿宋"/>
                <w:color w:val="000000"/>
                <w:spacing w:val="0"/>
                <w:w w:val="100"/>
                <w:position w:val="0"/>
                <w:sz w:val="28"/>
                <w:szCs w:val="28"/>
                <w:vertAlign w:val="baseline"/>
                <w:lang w:val="en-US" w:eastAsia="zh-CN"/>
              </w:rPr>
            </w:pPr>
          </w:p>
        </w:tc>
        <w:tc>
          <w:tcPr>
            <w:tcW w:w="4519" w:type="dxa"/>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rightChars="0" w:firstLine="0" w:firstLineChars="0"/>
              <w:jc w:val="both"/>
              <w:textAlignment w:val="auto"/>
              <w:rPr>
                <w:rFonts w:hint="eastAsia" w:ascii="仿宋" w:hAnsi="仿宋" w:eastAsia="仿宋" w:cs="仿宋"/>
                <w:color w:val="000000"/>
                <w:spacing w:val="0"/>
                <w:w w:val="100"/>
                <w:position w:val="0"/>
                <w:sz w:val="28"/>
                <w:szCs w:val="28"/>
                <w:lang w:val="en-US" w:eastAsia="zh-CN"/>
              </w:rPr>
            </w:pPr>
            <w:r>
              <w:rPr>
                <w:rFonts w:hint="eastAsia" w:ascii="仿宋" w:hAnsi="仿宋" w:eastAsia="仿宋" w:cs="仿宋"/>
                <w:color w:val="000000"/>
                <w:spacing w:val="0"/>
                <w:w w:val="100"/>
                <w:position w:val="0"/>
                <w:sz w:val="28"/>
                <w:szCs w:val="28"/>
                <w:lang w:val="en-US" w:eastAsia="zh-CN"/>
              </w:rPr>
              <w:t>13.连续三次在市、县区（园区）两级物业行政主管部门组织的考核中排名未三位。</w:t>
            </w:r>
          </w:p>
        </w:tc>
        <w:tc>
          <w:tcPr>
            <w:tcW w:w="2166" w:type="dxa"/>
            <w:vAlign w:val="center"/>
          </w:tcPr>
          <w:p>
            <w:pPr>
              <w:keepNext w:val="0"/>
              <w:keepLines w:val="0"/>
              <w:pageBreakBefore w:val="0"/>
              <w:widowControl w:val="0"/>
              <w:tabs>
                <w:tab w:val="left" w:pos="935"/>
              </w:tabs>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pacing w:val="0"/>
                <w:w w:val="100"/>
                <w:position w:val="0"/>
                <w:sz w:val="28"/>
                <w:szCs w:val="28"/>
                <w:lang w:val="en-US" w:eastAsia="zh-CN" w:bidi="en-US"/>
              </w:rPr>
            </w:pPr>
            <w:r>
              <w:rPr>
                <w:rFonts w:hint="eastAsia" w:ascii="仿宋" w:hAnsi="仿宋" w:eastAsia="仿宋" w:cs="仿宋"/>
                <w:color w:val="000000"/>
                <w:spacing w:val="0"/>
                <w:w w:val="100"/>
                <w:position w:val="0"/>
                <w:sz w:val="28"/>
                <w:szCs w:val="28"/>
                <w:lang w:val="en-US" w:eastAsia="zh-CN" w:bidi="en-US"/>
              </w:rPr>
              <w:t>视情况</w:t>
            </w:r>
          </w:p>
          <w:p>
            <w:pPr>
              <w:keepNext w:val="0"/>
              <w:keepLines w:val="0"/>
              <w:pageBreakBefore w:val="0"/>
              <w:widowControl w:val="0"/>
              <w:tabs>
                <w:tab w:val="left" w:pos="935"/>
              </w:tabs>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pacing w:val="0"/>
                <w:w w:val="100"/>
                <w:position w:val="0"/>
                <w:sz w:val="28"/>
                <w:szCs w:val="28"/>
                <w:lang w:val="en-US" w:eastAsia="zh-CN" w:bidi="en-US"/>
              </w:rPr>
            </w:pPr>
            <w:r>
              <w:rPr>
                <w:rFonts w:hint="eastAsia" w:ascii="仿宋" w:hAnsi="仿宋" w:eastAsia="仿宋" w:cs="仿宋"/>
                <w:color w:val="000000"/>
                <w:spacing w:val="0"/>
                <w:w w:val="100"/>
                <w:position w:val="0"/>
                <w:sz w:val="28"/>
                <w:szCs w:val="28"/>
                <w:lang w:val="en-US" w:eastAsia="zh-CN" w:bidi="en-US"/>
              </w:rPr>
              <w:t>扣</w:t>
            </w:r>
            <w:r>
              <w:rPr>
                <w:rFonts w:hint="eastAsia" w:ascii="仿宋" w:hAnsi="仿宋" w:eastAsia="仿宋" w:cs="仿宋"/>
                <w:color w:val="000000"/>
                <w:spacing w:val="0"/>
                <w:w w:val="100"/>
                <w:position w:val="0"/>
                <w:sz w:val="28"/>
                <w:szCs w:val="28"/>
                <w:lang w:val="en-US" w:eastAsia="en-US" w:bidi="en-US"/>
              </w:rPr>
              <w:t>20-40</w:t>
            </w:r>
            <w:r>
              <w:rPr>
                <w:rFonts w:hint="eastAsia" w:ascii="仿宋" w:hAnsi="仿宋" w:eastAsia="仿宋" w:cs="仿宋"/>
                <w:color w:val="000000"/>
                <w:spacing w:val="0"/>
                <w:w w:val="100"/>
                <w:position w:val="0"/>
                <w:sz w:val="28"/>
                <w:szCs w:val="28"/>
              </w:rPr>
              <w:t>分</w:t>
            </w:r>
          </w:p>
        </w:tc>
      </w:tr>
    </w:tbl>
    <w:p>
      <w:pPr>
        <w:spacing w:line="592" w:lineRule="exact"/>
        <w:rPr>
          <w:rFonts w:hint="eastAsia" w:eastAsia="黑体" w:cs="宋体"/>
          <w:kern w:val="0"/>
          <w:sz w:val="32"/>
          <w:szCs w:val="32"/>
        </w:rPr>
      </w:pPr>
      <w:r>
        <w:rPr>
          <w:rFonts w:eastAsia="黑体" w:cs="宋体"/>
          <w:kern w:val="0"/>
          <w:sz w:val="32"/>
          <w:szCs w:val="32"/>
        </w:rPr>
        <w:t>附件</w:t>
      </w:r>
      <w:r>
        <w:rPr>
          <w:rFonts w:hint="eastAsia" w:eastAsia="黑体" w:cs="宋体"/>
          <w:kern w:val="0"/>
          <w:sz w:val="32"/>
          <w:szCs w:val="32"/>
        </w:rPr>
        <w:t>2</w:t>
      </w:r>
    </w:p>
    <w:p>
      <w:pPr>
        <w:spacing w:line="592" w:lineRule="exact"/>
        <w:ind w:left="-63" w:leftChars="-30" w:right="-63" w:rightChars="-30"/>
        <w:jc w:val="center"/>
        <w:rPr>
          <w:rFonts w:hint="eastAsia" w:ascii="黑体" w:hAnsi="黑体" w:eastAsia="黑体" w:cs="Arial"/>
          <w:spacing w:val="-6"/>
          <w:kern w:val="0"/>
          <w:sz w:val="44"/>
          <w:szCs w:val="44"/>
        </w:rPr>
      </w:pPr>
    </w:p>
    <w:p>
      <w:pPr>
        <w:spacing w:line="592" w:lineRule="exact"/>
        <w:ind w:left="-63" w:leftChars="-30" w:right="-63" w:rightChars="-30"/>
        <w:jc w:val="center"/>
        <w:rPr>
          <w:rFonts w:hint="eastAsia" w:ascii="黑体" w:hAnsi="黑体" w:eastAsia="黑体" w:cs="Arial"/>
          <w:spacing w:val="-6"/>
          <w:kern w:val="0"/>
          <w:sz w:val="44"/>
          <w:szCs w:val="44"/>
          <w:lang w:val="en-US" w:eastAsia="zh-CN"/>
        </w:rPr>
      </w:pPr>
      <w:r>
        <w:rPr>
          <w:rFonts w:hint="eastAsia" w:ascii="黑体" w:hAnsi="黑体" w:eastAsia="黑体" w:cs="Arial"/>
          <w:spacing w:val="-6"/>
          <w:kern w:val="0"/>
          <w:sz w:val="44"/>
          <w:szCs w:val="44"/>
          <w:lang w:val="en-US" w:eastAsia="zh-CN"/>
        </w:rPr>
        <w:t>宿州市物业服务企业失信行为信息记录</w:t>
      </w:r>
    </w:p>
    <w:p>
      <w:pPr>
        <w:spacing w:line="592" w:lineRule="exact"/>
        <w:ind w:left="-63" w:leftChars="-30" w:right="-63" w:rightChars="-30"/>
        <w:jc w:val="center"/>
        <w:rPr>
          <w:rFonts w:hint="eastAsia" w:ascii="黑体" w:hAnsi="黑体" w:eastAsia="黑体" w:cs="Arial"/>
          <w:spacing w:val="-6"/>
          <w:kern w:val="0"/>
          <w:sz w:val="44"/>
          <w:szCs w:val="44"/>
        </w:rPr>
      </w:pPr>
      <w:r>
        <w:rPr>
          <w:rFonts w:hint="eastAsia" w:ascii="黑体" w:hAnsi="黑体" w:eastAsia="黑体" w:cs="Arial"/>
          <w:spacing w:val="-6"/>
          <w:kern w:val="0"/>
          <w:sz w:val="44"/>
          <w:szCs w:val="44"/>
          <w:lang w:val="en-US" w:eastAsia="zh-CN"/>
        </w:rPr>
        <w:t>通知书（模板）</w:t>
      </w:r>
    </w:p>
    <w:p>
      <w:pPr>
        <w:tabs>
          <w:tab w:val="left" w:pos="6215"/>
        </w:tabs>
        <w:spacing w:line="580" w:lineRule="exact"/>
        <w:ind w:firstLine="6400" w:firstLineChars="2000"/>
        <w:rPr>
          <w:rFonts w:eastAsia="仿宋_GB2312" w:cs="宋体"/>
          <w:kern w:val="0"/>
          <w:sz w:val="32"/>
          <w:szCs w:val="32"/>
        </w:rPr>
      </w:pPr>
      <w:r>
        <w:rPr>
          <w:rFonts w:eastAsia="仿宋_GB2312" w:cs="宋体"/>
          <w:kern w:val="0"/>
          <w:sz w:val="32"/>
          <w:szCs w:val="32"/>
        </w:rPr>
        <w:t>NO：</w:t>
      </w:r>
    </w:p>
    <w:p>
      <w:pPr>
        <w:spacing w:line="560" w:lineRule="exact"/>
        <w:rPr>
          <w:rFonts w:ascii="宋体" w:hAnsi="宋体" w:cs="宋体"/>
          <w:kern w:val="0"/>
          <w:sz w:val="32"/>
          <w:szCs w:val="32"/>
        </w:rPr>
      </w:pPr>
      <w:r>
        <w:rPr>
          <w:rFonts w:ascii="宋体" w:hAnsi="宋体" w:cs="宋体"/>
          <w:kern w:val="0"/>
          <w:sz w:val="32"/>
          <w:szCs w:val="32"/>
        </w:rPr>
        <w:t>企业名称：</w:t>
      </w:r>
    </w:p>
    <w:p>
      <w:pPr>
        <w:spacing w:line="560" w:lineRule="exact"/>
        <w:rPr>
          <w:rFonts w:ascii="宋体" w:hAnsi="宋体" w:cs="宋体"/>
          <w:kern w:val="0"/>
          <w:sz w:val="32"/>
          <w:szCs w:val="32"/>
        </w:rPr>
      </w:pPr>
      <w:r>
        <w:rPr>
          <w:rFonts w:ascii="宋体" w:hAnsi="宋体" w:cs="宋体"/>
          <w:kern w:val="0"/>
          <w:sz w:val="32"/>
          <w:szCs w:val="32"/>
        </w:rPr>
        <w:t>法人代表：</w:t>
      </w:r>
    </w:p>
    <w:p>
      <w:pPr>
        <w:spacing w:line="560" w:lineRule="exact"/>
        <w:rPr>
          <w:rFonts w:ascii="宋体" w:hAnsi="宋体" w:cs="宋体"/>
          <w:kern w:val="0"/>
          <w:sz w:val="32"/>
          <w:szCs w:val="32"/>
        </w:rPr>
      </w:pPr>
      <w:r>
        <w:rPr>
          <w:rFonts w:ascii="宋体" w:hAnsi="宋体" w:cs="宋体"/>
          <w:kern w:val="0"/>
          <w:sz w:val="32"/>
          <w:szCs w:val="32"/>
        </w:rPr>
        <w:t>项目名称：</w:t>
      </w:r>
    </w:p>
    <w:p>
      <w:pPr>
        <w:pageBreakBefore w:val="0"/>
        <w:tabs>
          <w:tab w:val="left" w:pos="935"/>
        </w:tabs>
        <w:kinsoku/>
        <w:wordWrap/>
        <w:overflowPunct/>
        <w:topLinePunct w:val="0"/>
        <w:autoSpaceDE/>
        <w:autoSpaceDN/>
        <w:bidi w:val="0"/>
        <w:adjustRightInd/>
        <w:snapToGrid/>
        <w:spacing w:line="600" w:lineRule="exact"/>
        <w:ind w:firstLine="640" w:firstLineChars="200"/>
        <w:jc w:val="left"/>
        <w:textAlignment w:val="auto"/>
        <w:rPr>
          <w:rFonts w:ascii="宋体" w:hAnsi="宋体" w:cs="宋体"/>
          <w:kern w:val="0"/>
          <w:sz w:val="32"/>
          <w:szCs w:val="32"/>
        </w:rPr>
      </w:pPr>
      <w:r>
        <w:rPr>
          <w:rFonts w:ascii="宋体" w:hAnsi="宋体" w:cs="宋体"/>
          <w:kern w:val="0"/>
          <w:sz w:val="32"/>
          <w:szCs w:val="32"/>
        </w:rPr>
        <w:t>根据《</w:t>
      </w:r>
      <w:r>
        <w:rPr>
          <w:rFonts w:hint="eastAsia" w:ascii="宋体" w:hAnsi="宋体" w:cs="宋体"/>
          <w:kern w:val="0"/>
          <w:sz w:val="32"/>
          <w:szCs w:val="32"/>
          <w:lang w:val="en-US" w:eastAsia="zh-CN"/>
        </w:rPr>
        <w:t>宿州市物业服务企业信用管理办法</w:t>
      </w:r>
      <w:r>
        <w:rPr>
          <w:rFonts w:ascii="宋体" w:hAnsi="宋体" w:cs="宋体"/>
          <w:kern w:val="0"/>
          <w:sz w:val="32"/>
          <w:szCs w:val="32"/>
        </w:rPr>
        <w:t>》，现将你单位以下</w:t>
      </w:r>
      <w:r>
        <w:rPr>
          <w:rFonts w:hint="eastAsia" w:ascii="宋体" w:hAnsi="宋体" w:cs="宋体"/>
          <w:kern w:val="0"/>
          <w:sz w:val="32"/>
          <w:szCs w:val="32"/>
          <w:lang w:val="en-US" w:eastAsia="zh-CN"/>
        </w:rPr>
        <w:t>失信行为</w:t>
      </w:r>
      <w:r>
        <w:rPr>
          <w:rFonts w:ascii="宋体" w:hAnsi="宋体" w:cs="宋体"/>
          <w:kern w:val="0"/>
          <w:sz w:val="32"/>
          <w:szCs w:val="32"/>
        </w:rPr>
        <w:t>信息予以记录，并予减分：</w:t>
      </w:r>
    </w:p>
    <w:p>
      <w:pPr>
        <w:widowControl/>
        <w:tabs>
          <w:tab w:val="left" w:pos="6480"/>
        </w:tabs>
        <w:adjustRightInd w:val="0"/>
        <w:snapToGrid w:val="0"/>
        <w:spacing w:line="160" w:lineRule="exact"/>
        <w:ind w:firstLine="640" w:firstLineChars="200"/>
        <w:rPr>
          <w:rFonts w:ascii="宋体" w:hAnsi="宋体" w:cs="宋体"/>
          <w:kern w:val="0"/>
          <w:sz w:val="32"/>
          <w:szCs w:val="32"/>
        </w:rPr>
      </w:pPr>
    </w:p>
    <w:tbl>
      <w:tblPr>
        <w:tblStyle w:val="6"/>
        <w:tblW w:w="91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3"/>
        <w:gridCol w:w="6049"/>
        <w:gridCol w:w="1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61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kern w:val="0"/>
                <w:sz w:val="32"/>
                <w:szCs w:val="32"/>
              </w:rPr>
            </w:pPr>
            <w:r>
              <w:rPr>
                <w:rFonts w:ascii="宋体" w:hAnsi="宋体" w:cs="宋体"/>
                <w:kern w:val="0"/>
                <w:sz w:val="32"/>
                <w:szCs w:val="32"/>
              </w:rPr>
              <w:t>序号</w:t>
            </w:r>
          </w:p>
        </w:tc>
        <w:tc>
          <w:tcPr>
            <w:tcW w:w="604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kern w:val="0"/>
                <w:sz w:val="32"/>
                <w:szCs w:val="32"/>
              </w:rPr>
            </w:pPr>
            <w:r>
              <w:rPr>
                <w:rFonts w:hint="eastAsia" w:ascii="宋体" w:hAnsi="宋体" w:cs="宋体"/>
                <w:kern w:val="0"/>
                <w:sz w:val="32"/>
                <w:szCs w:val="32"/>
                <w:lang w:val="en-US" w:eastAsia="zh-CN"/>
              </w:rPr>
              <w:t>失信</w:t>
            </w:r>
            <w:r>
              <w:rPr>
                <w:rFonts w:ascii="宋体" w:hAnsi="宋体" w:cs="宋体"/>
                <w:kern w:val="0"/>
                <w:sz w:val="32"/>
                <w:szCs w:val="32"/>
              </w:rPr>
              <w:t>行为</w:t>
            </w:r>
          </w:p>
        </w:tc>
        <w:tc>
          <w:tcPr>
            <w:tcW w:w="145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kern w:val="0"/>
                <w:sz w:val="32"/>
                <w:szCs w:val="32"/>
              </w:rPr>
            </w:pPr>
            <w:r>
              <w:rPr>
                <w:rFonts w:ascii="宋体" w:hAnsi="宋体" w:cs="宋体"/>
                <w:kern w:val="0"/>
                <w:sz w:val="32"/>
                <w:szCs w:val="32"/>
              </w:rPr>
              <w:t>减分值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61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kern w:val="0"/>
                <w:sz w:val="32"/>
                <w:szCs w:val="32"/>
              </w:rPr>
            </w:pPr>
          </w:p>
        </w:tc>
        <w:tc>
          <w:tcPr>
            <w:tcW w:w="604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kern w:val="0"/>
                <w:sz w:val="32"/>
                <w:szCs w:val="32"/>
              </w:rPr>
            </w:pPr>
          </w:p>
        </w:tc>
        <w:tc>
          <w:tcPr>
            <w:tcW w:w="145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61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kern w:val="0"/>
                <w:sz w:val="32"/>
                <w:szCs w:val="32"/>
              </w:rPr>
            </w:pPr>
          </w:p>
        </w:tc>
        <w:tc>
          <w:tcPr>
            <w:tcW w:w="604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kern w:val="0"/>
                <w:sz w:val="32"/>
                <w:szCs w:val="32"/>
              </w:rPr>
            </w:pPr>
          </w:p>
        </w:tc>
        <w:tc>
          <w:tcPr>
            <w:tcW w:w="145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61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kern w:val="0"/>
                <w:sz w:val="32"/>
                <w:szCs w:val="32"/>
              </w:rPr>
            </w:pPr>
          </w:p>
        </w:tc>
        <w:tc>
          <w:tcPr>
            <w:tcW w:w="604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kern w:val="0"/>
                <w:sz w:val="32"/>
                <w:szCs w:val="32"/>
              </w:rPr>
            </w:pPr>
          </w:p>
        </w:tc>
        <w:tc>
          <w:tcPr>
            <w:tcW w:w="145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kern w:val="0"/>
                <w:sz w:val="32"/>
                <w:szCs w:val="32"/>
              </w:rPr>
            </w:pPr>
          </w:p>
        </w:tc>
      </w:tr>
    </w:tbl>
    <w:p>
      <w:pPr>
        <w:spacing w:line="592" w:lineRule="exact"/>
        <w:ind w:firstLine="640" w:firstLineChars="200"/>
        <w:rPr>
          <w:rFonts w:ascii="宋体" w:hAnsi="宋体" w:cs="宋体"/>
          <w:kern w:val="0"/>
          <w:sz w:val="32"/>
          <w:szCs w:val="32"/>
        </w:rPr>
      </w:pPr>
      <w:r>
        <w:rPr>
          <w:rFonts w:ascii="宋体" w:hAnsi="宋体" w:cs="宋体"/>
          <w:kern w:val="0"/>
          <w:sz w:val="32"/>
          <w:szCs w:val="32"/>
        </w:rPr>
        <w:t>如对减分有异议，请在接到本通知之日起5个工作日内，</w:t>
      </w:r>
      <w:r>
        <w:rPr>
          <w:rFonts w:hint="eastAsia" w:ascii="宋体" w:hAnsi="宋体" w:cs="仿宋"/>
          <w:sz w:val="32"/>
          <w:szCs w:val="32"/>
        </w:rPr>
        <w:t>向</w:t>
      </w:r>
      <w:r>
        <w:rPr>
          <w:rFonts w:hint="eastAsia" w:ascii="宋体" w:hAnsi="宋体" w:cs="仿宋"/>
          <w:sz w:val="32"/>
          <w:szCs w:val="32"/>
          <w:lang w:val="en-US" w:eastAsia="zh-CN"/>
        </w:rPr>
        <w:t>XXX</w:t>
      </w:r>
      <w:r>
        <w:rPr>
          <w:rFonts w:hint="eastAsia" w:ascii="宋体" w:hAnsi="宋体" w:cs="仿宋"/>
          <w:sz w:val="32"/>
          <w:szCs w:val="32"/>
        </w:rPr>
        <w:t>提出书面申请、支撑材料，逾期视为无异议</w:t>
      </w:r>
      <w:r>
        <w:rPr>
          <w:rFonts w:ascii="宋体" w:hAnsi="宋体" w:cs="宋体"/>
          <w:kern w:val="0"/>
          <w:sz w:val="32"/>
          <w:szCs w:val="32"/>
        </w:rPr>
        <w:t xml:space="preserve">。  </w:t>
      </w:r>
    </w:p>
    <w:p>
      <w:pPr>
        <w:spacing w:line="580" w:lineRule="exact"/>
        <w:ind w:firstLine="1600" w:firstLineChars="500"/>
        <w:rPr>
          <w:rFonts w:ascii="宋体" w:hAnsi="宋体" w:cs="宋体"/>
          <w:kern w:val="0"/>
          <w:sz w:val="32"/>
          <w:szCs w:val="32"/>
        </w:rPr>
      </w:pPr>
    </w:p>
    <w:p>
      <w:pPr>
        <w:spacing w:line="580" w:lineRule="exact"/>
        <w:ind w:firstLine="1600" w:firstLineChars="500"/>
        <w:rPr>
          <w:rFonts w:ascii="宋体" w:hAnsi="宋体" w:cs="宋体"/>
          <w:kern w:val="0"/>
          <w:sz w:val="32"/>
          <w:szCs w:val="32"/>
        </w:rPr>
      </w:pPr>
    </w:p>
    <w:p>
      <w:pPr>
        <w:spacing w:line="580" w:lineRule="exact"/>
        <w:ind w:firstLine="4480" w:firstLineChars="1400"/>
        <w:rPr>
          <w:rFonts w:ascii="宋体" w:hAnsi="宋体" w:cs="宋体"/>
          <w:kern w:val="0"/>
          <w:sz w:val="32"/>
          <w:szCs w:val="32"/>
        </w:rPr>
      </w:pPr>
      <w:r>
        <w:rPr>
          <w:rFonts w:ascii="宋体" w:hAnsi="宋体" w:cs="宋体"/>
          <w:kern w:val="0"/>
          <w:sz w:val="32"/>
          <w:szCs w:val="32"/>
        </w:rPr>
        <w:t>签发机关：（章）</w:t>
      </w:r>
    </w:p>
    <w:p>
      <w:pPr>
        <w:spacing w:line="580" w:lineRule="exact"/>
        <w:ind w:firstLine="4480" w:firstLineChars="1400"/>
        <w:rPr>
          <w:rFonts w:ascii="宋体" w:hAnsi="宋体" w:cs="宋体"/>
          <w:kern w:val="0"/>
          <w:sz w:val="32"/>
          <w:szCs w:val="32"/>
        </w:rPr>
      </w:pPr>
      <w:r>
        <w:rPr>
          <w:rFonts w:ascii="宋体" w:hAnsi="宋体" w:cs="宋体"/>
          <w:kern w:val="0"/>
          <w:sz w:val="32"/>
          <w:szCs w:val="32"/>
        </w:rPr>
        <w:t>签发日期：</w:t>
      </w:r>
    </w:p>
    <w:p>
      <w:pPr>
        <w:spacing w:line="580" w:lineRule="exact"/>
        <w:jc w:val="center"/>
        <w:rPr>
          <w:rFonts w:hint="eastAsia" w:ascii="宋体" w:hAnsi="宋体" w:cs="Arial"/>
          <w:kern w:val="0"/>
          <w:sz w:val="32"/>
          <w:szCs w:val="32"/>
        </w:rPr>
      </w:pPr>
    </w:p>
    <w:p>
      <w:pPr>
        <w:spacing w:line="592" w:lineRule="exact"/>
        <w:rPr>
          <w:rFonts w:hint="eastAsia" w:eastAsia="黑体" w:cs="宋体"/>
          <w:kern w:val="0"/>
          <w:sz w:val="32"/>
          <w:szCs w:val="32"/>
        </w:rPr>
      </w:pPr>
    </w:p>
    <w:p>
      <w:pPr>
        <w:spacing w:line="592" w:lineRule="exact"/>
        <w:rPr>
          <w:rFonts w:hint="eastAsia" w:eastAsia="黑体" w:cs="宋体"/>
          <w:kern w:val="0"/>
          <w:sz w:val="32"/>
          <w:szCs w:val="32"/>
        </w:rPr>
      </w:pPr>
    </w:p>
    <w:p>
      <w:pPr>
        <w:spacing w:line="592" w:lineRule="exact"/>
        <w:ind w:left="-63" w:leftChars="-30" w:right="-63" w:rightChars="-30"/>
        <w:jc w:val="center"/>
        <w:rPr>
          <w:rFonts w:hint="eastAsia" w:ascii="黑体" w:hAnsi="黑体" w:eastAsia="黑体" w:cs="Arial"/>
          <w:spacing w:val="-6"/>
          <w:kern w:val="0"/>
          <w:sz w:val="44"/>
          <w:szCs w:val="44"/>
          <w:lang w:val="en-US" w:eastAsia="zh-CN"/>
        </w:rPr>
      </w:pPr>
      <w:r>
        <w:rPr>
          <w:rFonts w:hint="eastAsia" w:ascii="黑体" w:hAnsi="黑体" w:eastAsia="黑体" w:cs="Arial"/>
          <w:spacing w:val="-6"/>
          <w:kern w:val="0"/>
          <w:sz w:val="44"/>
          <w:szCs w:val="44"/>
          <w:lang w:val="en-US" w:eastAsia="zh-CN"/>
        </w:rPr>
        <w:t>宿州市物业服务企业失信行为信息记录</w:t>
      </w:r>
    </w:p>
    <w:p>
      <w:pPr>
        <w:spacing w:line="592" w:lineRule="exact"/>
        <w:ind w:left="-63" w:leftChars="-30" w:right="-63" w:rightChars="-30"/>
        <w:jc w:val="center"/>
        <w:rPr>
          <w:rFonts w:hint="eastAsia" w:ascii="黑体" w:hAnsi="黑体" w:eastAsia="黑体" w:cs="Arial"/>
          <w:spacing w:val="-6"/>
          <w:kern w:val="0"/>
          <w:sz w:val="44"/>
          <w:szCs w:val="44"/>
        </w:rPr>
      </w:pPr>
      <w:r>
        <w:rPr>
          <w:rFonts w:hint="eastAsia" w:ascii="黑体" w:hAnsi="黑体" w:eastAsia="黑体" w:cs="Arial"/>
          <w:spacing w:val="-6"/>
          <w:kern w:val="0"/>
          <w:sz w:val="44"/>
          <w:szCs w:val="44"/>
          <w:lang w:val="en-US" w:eastAsia="zh-CN"/>
        </w:rPr>
        <w:t>通知书（模板）</w:t>
      </w:r>
    </w:p>
    <w:p>
      <w:pPr>
        <w:spacing w:line="580" w:lineRule="exact"/>
        <w:jc w:val="center"/>
        <w:rPr>
          <w:rFonts w:ascii="黑体" w:hAnsi="黑体" w:eastAsia="黑体" w:cs="Arial"/>
          <w:kern w:val="0"/>
          <w:sz w:val="44"/>
          <w:szCs w:val="44"/>
        </w:rPr>
      </w:pPr>
      <w:r>
        <w:rPr>
          <w:rFonts w:ascii="宋体" w:hAnsi="宋体" w:cs="宋体"/>
          <w:kern w:val="0"/>
          <w:sz w:val="32"/>
          <w:szCs w:val="32"/>
        </w:rPr>
        <w:t>（存 根）</w:t>
      </w:r>
    </w:p>
    <w:p>
      <w:pPr>
        <w:spacing w:line="200" w:lineRule="exact"/>
        <w:ind w:left="-63" w:leftChars="-30" w:right="-63" w:rightChars="-30"/>
        <w:jc w:val="center"/>
        <w:rPr>
          <w:rFonts w:ascii="黑体" w:hAnsi="黑体" w:eastAsia="黑体"/>
          <w:b/>
          <w:sz w:val="44"/>
          <w:szCs w:val="44"/>
        </w:rPr>
      </w:pPr>
    </w:p>
    <w:p>
      <w:pPr>
        <w:tabs>
          <w:tab w:val="left" w:pos="6215"/>
        </w:tabs>
        <w:spacing w:line="580" w:lineRule="exact"/>
        <w:ind w:firstLine="6400" w:firstLineChars="2000"/>
        <w:rPr>
          <w:rFonts w:eastAsia="仿宋_GB2312" w:cs="宋体"/>
          <w:kern w:val="0"/>
          <w:sz w:val="32"/>
          <w:szCs w:val="32"/>
        </w:rPr>
      </w:pPr>
      <w:r>
        <w:rPr>
          <w:rFonts w:eastAsia="仿宋_GB2312" w:cs="宋体"/>
          <w:kern w:val="0"/>
          <w:sz w:val="32"/>
          <w:szCs w:val="32"/>
        </w:rPr>
        <w:t>NO：</w:t>
      </w:r>
    </w:p>
    <w:p>
      <w:pPr>
        <w:spacing w:line="560" w:lineRule="exact"/>
        <w:rPr>
          <w:rFonts w:ascii="宋体" w:hAnsi="宋体" w:cs="宋体"/>
          <w:kern w:val="0"/>
          <w:sz w:val="32"/>
          <w:szCs w:val="32"/>
        </w:rPr>
      </w:pPr>
      <w:r>
        <w:rPr>
          <w:rFonts w:ascii="宋体" w:hAnsi="宋体" w:cs="宋体"/>
          <w:kern w:val="0"/>
          <w:sz w:val="32"/>
          <w:szCs w:val="32"/>
        </w:rPr>
        <w:t>企业名称：</w:t>
      </w:r>
    </w:p>
    <w:p>
      <w:pPr>
        <w:spacing w:line="560" w:lineRule="exact"/>
        <w:rPr>
          <w:rFonts w:ascii="宋体" w:hAnsi="宋体" w:cs="宋体"/>
          <w:kern w:val="0"/>
          <w:sz w:val="32"/>
          <w:szCs w:val="32"/>
        </w:rPr>
      </w:pPr>
      <w:r>
        <w:rPr>
          <w:rFonts w:ascii="宋体" w:hAnsi="宋体" w:cs="宋体"/>
          <w:kern w:val="0"/>
          <w:sz w:val="32"/>
          <w:szCs w:val="32"/>
        </w:rPr>
        <w:t>法人代表：</w:t>
      </w:r>
    </w:p>
    <w:p>
      <w:pPr>
        <w:spacing w:line="560" w:lineRule="exact"/>
        <w:rPr>
          <w:rFonts w:ascii="宋体" w:hAnsi="宋体" w:cs="宋体"/>
          <w:kern w:val="0"/>
          <w:sz w:val="32"/>
          <w:szCs w:val="32"/>
        </w:rPr>
      </w:pPr>
      <w:r>
        <w:rPr>
          <w:rFonts w:ascii="宋体" w:hAnsi="宋体" w:cs="宋体"/>
          <w:kern w:val="0"/>
          <w:sz w:val="32"/>
          <w:szCs w:val="32"/>
        </w:rPr>
        <w:t>项目名称：</w:t>
      </w:r>
    </w:p>
    <w:p>
      <w:pPr>
        <w:pageBreakBefore w:val="0"/>
        <w:tabs>
          <w:tab w:val="left" w:pos="935"/>
        </w:tabs>
        <w:kinsoku/>
        <w:wordWrap/>
        <w:overflowPunct/>
        <w:topLinePunct w:val="0"/>
        <w:autoSpaceDE/>
        <w:autoSpaceDN/>
        <w:bidi w:val="0"/>
        <w:adjustRightInd/>
        <w:snapToGrid/>
        <w:spacing w:line="600" w:lineRule="exact"/>
        <w:ind w:firstLine="640" w:firstLineChars="200"/>
        <w:jc w:val="left"/>
        <w:textAlignment w:val="auto"/>
        <w:rPr>
          <w:rFonts w:ascii="宋体" w:hAnsi="宋体" w:cs="宋体"/>
          <w:kern w:val="0"/>
          <w:sz w:val="32"/>
          <w:szCs w:val="32"/>
        </w:rPr>
      </w:pPr>
      <w:r>
        <w:rPr>
          <w:rFonts w:ascii="宋体" w:hAnsi="宋体" w:cs="宋体"/>
          <w:kern w:val="0"/>
          <w:sz w:val="32"/>
          <w:szCs w:val="32"/>
        </w:rPr>
        <w:t>根据《</w:t>
      </w:r>
      <w:r>
        <w:rPr>
          <w:rFonts w:hint="eastAsia" w:ascii="宋体" w:hAnsi="宋体" w:cs="宋体"/>
          <w:kern w:val="0"/>
          <w:sz w:val="32"/>
          <w:szCs w:val="32"/>
          <w:lang w:val="en-US" w:eastAsia="zh-CN"/>
        </w:rPr>
        <w:t>宿州市物业服务企业信用管理办法</w:t>
      </w:r>
      <w:r>
        <w:rPr>
          <w:rFonts w:ascii="宋体" w:hAnsi="宋体" w:cs="宋体"/>
          <w:kern w:val="0"/>
          <w:sz w:val="32"/>
          <w:szCs w:val="32"/>
        </w:rPr>
        <w:t>》，现将你单位以下</w:t>
      </w:r>
      <w:r>
        <w:rPr>
          <w:rFonts w:hint="eastAsia" w:ascii="宋体" w:hAnsi="宋体" w:cs="宋体"/>
          <w:kern w:val="0"/>
          <w:sz w:val="32"/>
          <w:szCs w:val="32"/>
          <w:lang w:val="en-US" w:eastAsia="zh-CN"/>
        </w:rPr>
        <w:t>失信行为</w:t>
      </w:r>
      <w:r>
        <w:rPr>
          <w:rFonts w:ascii="宋体" w:hAnsi="宋体" w:cs="宋体"/>
          <w:kern w:val="0"/>
          <w:sz w:val="32"/>
          <w:szCs w:val="32"/>
        </w:rPr>
        <w:t>信息予以记录，并予减分：</w:t>
      </w:r>
    </w:p>
    <w:p>
      <w:pPr>
        <w:widowControl/>
        <w:tabs>
          <w:tab w:val="left" w:pos="6480"/>
        </w:tabs>
        <w:adjustRightInd w:val="0"/>
        <w:snapToGrid w:val="0"/>
        <w:spacing w:line="160" w:lineRule="exact"/>
        <w:ind w:firstLine="640" w:firstLineChars="200"/>
        <w:rPr>
          <w:rFonts w:ascii="宋体" w:hAnsi="宋体" w:cs="宋体"/>
          <w:kern w:val="0"/>
          <w:sz w:val="32"/>
          <w:szCs w:val="32"/>
        </w:rPr>
      </w:pPr>
    </w:p>
    <w:tbl>
      <w:tblPr>
        <w:tblStyle w:val="6"/>
        <w:tblW w:w="91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3"/>
        <w:gridCol w:w="6049"/>
        <w:gridCol w:w="1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61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kern w:val="0"/>
                <w:sz w:val="32"/>
                <w:szCs w:val="32"/>
              </w:rPr>
            </w:pPr>
            <w:r>
              <w:rPr>
                <w:rFonts w:ascii="宋体" w:hAnsi="宋体" w:cs="宋体"/>
                <w:kern w:val="0"/>
                <w:sz w:val="32"/>
                <w:szCs w:val="32"/>
              </w:rPr>
              <w:t>序号</w:t>
            </w:r>
          </w:p>
        </w:tc>
        <w:tc>
          <w:tcPr>
            <w:tcW w:w="604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kern w:val="0"/>
                <w:sz w:val="32"/>
                <w:szCs w:val="32"/>
              </w:rPr>
            </w:pPr>
            <w:r>
              <w:rPr>
                <w:rFonts w:hint="eastAsia" w:ascii="宋体" w:hAnsi="宋体" w:cs="宋体"/>
                <w:kern w:val="0"/>
                <w:sz w:val="32"/>
                <w:szCs w:val="32"/>
                <w:lang w:val="en-US" w:eastAsia="zh-CN"/>
              </w:rPr>
              <w:t>失信</w:t>
            </w:r>
            <w:r>
              <w:rPr>
                <w:rFonts w:ascii="宋体" w:hAnsi="宋体" w:cs="宋体"/>
                <w:kern w:val="0"/>
                <w:sz w:val="32"/>
                <w:szCs w:val="32"/>
              </w:rPr>
              <w:t>行为</w:t>
            </w:r>
          </w:p>
        </w:tc>
        <w:tc>
          <w:tcPr>
            <w:tcW w:w="145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kern w:val="0"/>
                <w:sz w:val="32"/>
                <w:szCs w:val="32"/>
              </w:rPr>
            </w:pPr>
            <w:r>
              <w:rPr>
                <w:rFonts w:ascii="宋体" w:hAnsi="宋体" w:cs="宋体"/>
                <w:kern w:val="0"/>
                <w:sz w:val="32"/>
                <w:szCs w:val="32"/>
              </w:rPr>
              <w:t>减分值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61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kern w:val="0"/>
                <w:sz w:val="32"/>
                <w:szCs w:val="32"/>
              </w:rPr>
            </w:pPr>
          </w:p>
        </w:tc>
        <w:tc>
          <w:tcPr>
            <w:tcW w:w="604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kern w:val="0"/>
                <w:sz w:val="32"/>
                <w:szCs w:val="32"/>
              </w:rPr>
            </w:pPr>
          </w:p>
        </w:tc>
        <w:tc>
          <w:tcPr>
            <w:tcW w:w="145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61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kern w:val="0"/>
                <w:sz w:val="32"/>
                <w:szCs w:val="32"/>
              </w:rPr>
            </w:pPr>
          </w:p>
        </w:tc>
        <w:tc>
          <w:tcPr>
            <w:tcW w:w="604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kern w:val="0"/>
                <w:sz w:val="32"/>
                <w:szCs w:val="32"/>
              </w:rPr>
            </w:pPr>
          </w:p>
        </w:tc>
        <w:tc>
          <w:tcPr>
            <w:tcW w:w="145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61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kern w:val="0"/>
                <w:sz w:val="32"/>
                <w:szCs w:val="32"/>
              </w:rPr>
            </w:pPr>
          </w:p>
        </w:tc>
        <w:tc>
          <w:tcPr>
            <w:tcW w:w="604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kern w:val="0"/>
                <w:sz w:val="32"/>
                <w:szCs w:val="32"/>
              </w:rPr>
            </w:pPr>
          </w:p>
        </w:tc>
        <w:tc>
          <w:tcPr>
            <w:tcW w:w="145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kern w:val="0"/>
                <w:sz w:val="32"/>
                <w:szCs w:val="32"/>
              </w:rPr>
            </w:pPr>
          </w:p>
        </w:tc>
      </w:tr>
    </w:tbl>
    <w:p>
      <w:pPr>
        <w:spacing w:line="592" w:lineRule="exact"/>
        <w:ind w:firstLine="640" w:firstLineChars="200"/>
        <w:rPr>
          <w:rFonts w:ascii="宋体" w:hAnsi="宋体" w:cs="宋体"/>
          <w:kern w:val="0"/>
          <w:sz w:val="32"/>
          <w:szCs w:val="32"/>
        </w:rPr>
      </w:pPr>
      <w:r>
        <w:rPr>
          <w:rFonts w:ascii="宋体" w:hAnsi="宋体" w:cs="宋体"/>
          <w:kern w:val="0"/>
          <w:sz w:val="32"/>
          <w:szCs w:val="32"/>
        </w:rPr>
        <w:t>如对减分有异议，请在接到本通知之日起5个工作日内，</w:t>
      </w:r>
      <w:r>
        <w:rPr>
          <w:rFonts w:hint="eastAsia" w:ascii="宋体" w:hAnsi="宋体" w:cs="仿宋"/>
          <w:sz w:val="32"/>
          <w:szCs w:val="32"/>
        </w:rPr>
        <w:t>向</w:t>
      </w:r>
      <w:r>
        <w:rPr>
          <w:rFonts w:hint="eastAsia" w:ascii="宋体" w:hAnsi="宋体" w:cs="仿宋"/>
          <w:sz w:val="32"/>
          <w:szCs w:val="32"/>
          <w:lang w:val="en-US" w:eastAsia="zh-CN"/>
        </w:rPr>
        <w:t>XXX</w:t>
      </w:r>
      <w:r>
        <w:rPr>
          <w:rFonts w:hint="eastAsia" w:ascii="宋体" w:hAnsi="宋体" w:cs="仿宋"/>
          <w:sz w:val="32"/>
          <w:szCs w:val="32"/>
        </w:rPr>
        <w:t>提出书面申请、支撑材料，逾期视为无异议</w:t>
      </w:r>
      <w:r>
        <w:rPr>
          <w:rFonts w:ascii="宋体" w:hAnsi="宋体" w:cs="宋体"/>
          <w:kern w:val="0"/>
          <w:sz w:val="32"/>
          <w:szCs w:val="32"/>
        </w:rPr>
        <w:t xml:space="preserve">。  </w:t>
      </w:r>
    </w:p>
    <w:p>
      <w:pPr>
        <w:spacing w:line="580" w:lineRule="exact"/>
        <w:ind w:firstLine="1600" w:firstLineChars="500"/>
        <w:rPr>
          <w:rFonts w:ascii="宋体" w:hAnsi="宋体" w:cs="宋体"/>
          <w:kern w:val="0"/>
          <w:sz w:val="32"/>
          <w:szCs w:val="32"/>
        </w:rPr>
      </w:pPr>
    </w:p>
    <w:p>
      <w:pPr>
        <w:spacing w:line="580" w:lineRule="exact"/>
        <w:ind w:firstLine="1600" w:firstLineChars="500"/>
        <w:rPr>
          <w:rFonts w:ascii="宋体" w:hAnsi="宋体" w:cs="宋体"/>
          <w:kern w:val="0"/>
          <w:sz w:val="32"/>
          <w:szCs w:val="32"/>
        </w:rPr>
      </w:pPr>
    </w:p>
    <w:p>
      <w:pPr>
        <w:spacing w:line="580" w:lineRule="exact"/>
        <w:ind w:firstLine="4480" w:firstLineChars="1400"/>
        <w:rPr>
          <w:rFonts w:ascii="宋体" w:hAnsi="宋体" w:cs="宋体"/>
          <w:kern w:val="0"/>
          <w:sz w:val="32"/>
          <w:szCs w:val="32"/>
        </w:rPr>
      </w:pPr>
      <w:r>
        <w:rPr>
          <w:rFonts w:ascii="宋体" w:hAnsi="宋体" w:cs="宋体"/>
          <w:kern w:val="0"/>
          <w:sz w:val="32"/>
          <w:szCs w:val="32"/>
        </w:rPr>
        <w:t>签发机关：（章）</w:t>
      </w:r>
    </w:p>
    <w:p>
      <w:pPr>
        <w:spacing w:line="580" w:lineRule="exact"/>
        <w:ind w:firstLine="4480" w:firstLineChars="1400"/>
        <w:rPr>
          <w:rFonts w:ascii="宋体" w:hAnsi="宋体" w:cs="宋体"/>
          <w:kern w:val="0"/>
          <w:sz w:val="32"/>
          <w:szCs w:val="32"/>
        </w:rPr>
      </w:pPr>
      <w:r>
        <w:rPr>
          <w:rFonts w:ascii="宋体" w:hAnsi="宋体" w:cs="宋体"/>
          <w:kern w:val="0"/>
          <w:sz w:val="32"/>
          <w:szCs w:val="32"/>
        </w:rPr>
        <w:t>签发日期：</w:t>
      </w:r>
    </w:p>
    <w:p>
      <w:pPr>
        <w:spacing w:line="580" w:lineRule="exact"/>
        <w:jc w:val="center"/>
        <w:rPr>
          <w:rFonts w:hint="eastAsia" w:ascii="宋体" w:hAnsi="宋体" w:cs="Arial"/>
          <w:kern w:val="0"/>
          <w:sz w:val="32"/>
          <w:szCs w:val="32"/>
        </w:rPr>
      </w:pPr>
    </w:p>
    <w:p>
      <w:pPr>
        <w:spacing w:line="580" w:lineRule="exact"/>
        <w:rPr>
          <w:rFonts w:hint="eastAsia" w:ascii="仿宋" w:hAnsi="仿宋" w:eastAsia="仿宋"/>
          <w:color w:val="000000"/>
          <w:sz w:val="28"/>
          <w:szCs w:val="28"/>
        </w:rPr>
      </w:pPr>
      <w:r>
        <w:rPr>
          <w:rFonts w:ascii="宋体" w:hAnsi="宋体"/>
          <w:sz w:val="32"/>
          <w:szCs w:val="32"/>
        </w:rPr>
        <w:t>签收人：                    签收日期：</w:t>
      </w:r>
    </w:p>
    <w:p>
      <w:pPr>
        <w:tabs>
          <w:tab w:val="left" w:pos="1118"/>
        </w:tabs>
        <w:bidi w:val="0"/>
        <w:jc w:val="left"/>
        <w:rPr>
          <w:rFonts w:hint="default"/>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06FAE31B-DBF2-4209-84B1-26873B2959A8}"/>
  </w:font>
  <w:font w:name="黑体">
    <w:panose1 w:val="02010609060101010101"/>
    <w:charset w:val="86"/>
    <w:family w:val="auto"/>
    <w:pitch w:val="default"/>
    <w:sig w:usb0="800002BF" w:usb1="38CF7CFA" w:usb2="00000016" w:usb3="00000000" w:csb0="00040001" w:csb1="00000000"/>
    <w:embedRegular r:id="rId2" w:fontKey="{980FF837-2BAC-4A19-B432-5688EB351D4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3" w:fontKey="{22D547D0-92BB-4E60-A018-B8D66869A673}"/>
  </w:font>
  <w:font w:name="仿宋">
    <w:panose1 w:val="02010609060101010101"/>
    <w:charset w:val="86"/>
    <w:family w:val="auto"/>
    <w:pitch w:val="default"/>
    <w:sig w:usb0="800002BF" w:usb1="38CF7CFA" w:usb2="00000016" w:usb3="00000000" w:csb0="00040001" w:csb1="00000000"/>
    <w:embedRegular r:id="rId4" w:fontKey="{816717DB-93B2-4591-8943-FE59052B1BCC}"/>
  </w:font>
  <w:font w:name="??_GB2312">
    <w:altName w:val="Times New Roman"/>
    <w:panose1 w:val="00000000000000000000"/>
    <w:charset w:val="00"/>
    <w:family w:val="auto"/>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embedRegular r:id="rId5" w:fontKey="{FFFF37C2-8027-42EB-A81B-DA7C22B2F30C}"/>
  </w:font>
  <w:font w:name="仿宋_GB2312">
    <w:altName w:val="仿宋"/>
    <w:panose1 w:val="02010609030101010101"/>
    <w:charset w:val="86"/>
    <w:family w:val="modern"/>
    <w:pitch w:val="default"/>
    <w:sig w:usb0="00000000" w:usb1="00000000" w:usb2="00000010" w:usb3="00000000" w:csb0="00040000" w:csb1="00000000"/>
    <w:embedRegular r:id="rId6" w:fontKey="{E0E9B32E-057A-4405-B2DB-FCDE17BD952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041234"/>
    <w:multiLevelType w:val="singleLevel"/>
    <w:tmpl w:val="CA041234"/>
    <w:lvl w:ilvl="0" w:tentative="0">
      <w:start w:val="3"/>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3C0A5F"/>
    <w:rsid w:val="012E547E"/>
    <w:rsid w:val="01F222C2"/>
    <w:rsid w:val="028D5296"/>
    <w:rsid w:val="02A01229"/>
    <w:rsid w:val="03057458"/>
    <w:rsid w:val="030E687F"/>
    <w:rsid w:val="03B8129F"/>
    <w:rsid w:val="0409211B"/>
    <w:rsid w:val="04375127"/>
    <w:rsid w:val="0451083A"/>
    <w:rsid w:val="046004F4"/>
    <w:rsid w:val="050B2064"/>
    <w:rsid w:val="051421EE"/>
    <w:rsid w:val="051566F3"/>
    <w:rsid w:val="055C1D0D"/>
    <w:rsid w:val="0566333D"/>
    <w:rsid w:val="05B93F00"/>
    <w:rsid w:val="06342640"/>
    <w:rsid w:val="06B8071F"/>
    <w:rsid w:val="06E9042B"/>
    <w:rsid w:val="06F631F5"/>
    <w:rsid w:val="071B0E39"/>
    <w:rsid w:val="07920F44"/>
    <w:rsid w:val="07CB2367"/>
    <w:rsid w:val="07EE7AFA"/>
    <w:rsid w:val="08625A53"/>
    <w:rsid w:val="08BD15CB"/>
    <w:rsid w:val="08F14050"/>
    <w:rsid w:val="08FF6BDA"/>
    <w:rsid w:val="09404BF0"/>
    <w:rsid w:val="0942570C"/>
    <w:rsid w:val="094A2C63"/>
    <w:rsid w:val="0A2E567B"/>
    <w:rsid w:val="0AAE50D5"/>
    <w:rsid w:val="0ABB7A3C"/>
    <w:rsid w:val="0AE709D3"/>
    <w:rsid w:val="0AF16D4C"/>
    <w:rsid w:val="0B312731"/>
    <w:rsid w:val="0BA973CE"/>
    <w:rsid w:val="0C807753"/>
    <w:rsid w:val="0CDC4E28"/>
    <w:rsid w:val="0CDE45DB"/>
    <w:rsid w:val="0D280062"/>
    <w:rsid w:val="0E214D76"/>
    <w:rsid w:val="0E242DC5"/>
    <w:rsid w:val="0E864A4C"/>
    <w:rsid w:val="0EB64DBF"/>
    <w:rsid w:val="0F436876"/>
    <w:rsid w:val="0F4C0C47"/>
    <w:rsid w:val="0FC97917"/>
    <w:rsid w:val="11230816"/>
    <w:rsid w:val="11326048"/>
    <w:rsid w:val="122D40F4"/>
    <w:rsid w:val="12FF15D4"/>
    <w:rsid w:val="13126712"/>
    <w:rsid w:val="131C68E8"/>
    <w:rsid w:val="1355201E"/>
    <w:rsid w:val="136442DD"/>
    <w:rsid w:val="139F31DD"/>
    <w:rsid w:val="13B9180E"/>
    <w:rsid w:val="13C36104"/>
    <w:rsid w:val="13EB7DD6"/>
    <w:rsid w:val="140905B7"/>
    <w:rsid w:val="14245B9E"/>
    <w:rsid w:val="143C1DAD"/>
    <w:rsid w:val="14506036"/>
    <w:rsid w:val="147E076A"/>
    <w:rsid w:val="14B819D6"/>
    <w:rsid w:val="14F409AF"/>
    <w:rsid w:val="163C1C69"/>
    <w:rsid w:val="164F661F"/>
    <w:rsid w:val="16B858C9"/>
    <w:rsid w:val="16BE38A4"/>
    <w:rsid w:val="17081347"/>
    <w:rsid w:val="17253676"/>
    <w:rsid w:val="176A4B39"/>
    <w:rsid w:val="177F5A36"/>
    <w:rsid w:val="179B4063"/>
    <w:rsid w:val="17D85B50"/>
    <w:rsid w:val="181F57F9"/>
    <w:rsid w:val="183C2F4D"/>
    <w:rsid w:val="188972C1"/>
    <w:rsid w:val="190F51A1"/>
    <w:rsid w:val="1953428F"/>
    <w:rsid w:val="195F4CF3"/>
    <w:rsid w:val="197E1410"/>
    <w:rsid w:val="19F96F4A"/>
    <w:rsid w:val="1A521ABF"/>
    <w:rsid w:val="1ABA3F39"/>
    <w:rsid w:val="1ACF68CC"/>
    <w:rsid w:val="1B0C1EA2"/>
    <w:rsid w:val="1B186A14"/>
    <w:rsid w:val="1B6354E7"/>
    <w:rsid w:val="1BAE74AE"/>
    <w:rsid w:val="1BD6042A"/>
    <w:rsid w:val="1C5E1E9F"/>
    <w:rsid w:val="1D7E47F8"/>
    <w:rsid w:val="1D8D4EB4"/>
    <w:rsid w:val="1E1A2DBC"/>
    <w:rsid w:val="1E1E292A"/>
    <w:rsid w:val="1EF71C11"/>
    <w:rsid w:val="1F180BE4"/>
    <w:rsid w:val="1F4C2BC6"/>
    <w:rsid w:val="1F61709E"/>
    <w:rsid w:val="1FD34F64"/>
    <w:rsid w:val="1FF1055A"/>
    <w:rsid w:val="20D50953"/>
    <w:rsid w:val="22104D6F"/>
    <w:rsid w:val="235305B4"/>
    <w:rsid w:val="235A1830"/>
    <w:rsid w:val="23C027B5"/>
    <w:rsid w:val="24CC512A"/>
    <w:rsid w:val="252A394B"/>
    <w:rsid w:val="256B770A"/>
    <w:rsid w:val="26625575"/>
    <w:rsid w:val="26664822"/>
    <w:rsid w:val="266D1193"/>
    <w:rsid w:val="26B67385"/>
    <w:rsid w:val="26C31C52"/>
    <w:rsid w:val="26E62039"/>
    <w:rsid w:val="277A7A25"/>
    <w:rsid w:val="27D3219D"/>
    <w:rsid w:val="28187E78"/>
    <w:rsid w:val="281C391B"/>
    <w:rsid w:val="28F331E4"/>
    <w:rsid w:val="290D021D"/>
    <w:rsid w:val="291F05CA"/>
    <w:rsid w:val="2A0505E8"/>
    <w:rsid w:val="2A6D7F97"/>
    <w:rsid w:val="2A8A7D2F"/>
    <w:rsid w:val="2AA61C56"/>
    <w:rsid w:val="2AB31F9D"/>
    <w:rsid w:val="2B4D54C6"/>
    <w:rsid w:val="2B5644C6"/>
    <w:rsid w:val="2B9E14CE"/>
    <w:rsid w:val="2CBA5731"/>
    <w:rsid w:val="2CCA5191"/>
    <w:rsid w:val="2D592C50"/>
    <w:rsid w:val="2D823594"/>
    <w:rsid w:val="2DAD35D5"/>
    <w:rsid w:val="2DAF1D4D"/>
    <w:rsid w:val="2DC23122"/>
    <w:rsid w:val="2DCD1A0B"/>
    <w:rsid w:val="2DF10631"/>
    <w:rsid w:val="2E0E1527"/>
    <w:rsid w:val="2E447A27"/>
    <w:rsid w:val="2E4B7B93"/>
    <w:rsid w:val="2F2A0EA3"/>
    <w:rsid w:val="2F6F43E3"/>
    <w:rsid w:val="2FD96C94"/>
    <w:rsid w:val="2FFC61D1"/>
    <w:rsid w:val="307F0E07"/>
    <w:rsid w:val="30D02792"/>
    <w:rsid w:val="3104436A"/>
    <w:rsid w:val="31405541"/>
    <w:rsid w:val="31727079"/>
    <w:rsid w:val="31C93F70"/>
    <w:rsid w:val="31F425C3"/>
    <w:rsid w:val="3248229F"/>
    <w:rsid w:val="33F5389D"/>
    <w:rsid w:val="34E56146"/>
    <w:rsid w:val="350E5EC6"/>
    <w:rsid w:val="35954432"/>
    <w:rsid w:val="35972762"/>
    <w:rsid w:val="35D83B60"/>
    <w:rsid w:val="3689669F"/>
    <w:rsid w:val="36C55C2F"/>
    <w:rsid w:val="36D115DF"/>
    <w:rsid w:val="37887054"/>
    <w:rsid w:val="383565F5"/>
    <w:rsid w:val="385C1E38"/>
    <w:rsid w:val="38D1207C"/>
    <w:rsid w:val="38DE686A"/>
    <w:rsid w:val="38E765DA"/>
    <w:rsid w:val="3939194D"/>
    <w:rsid w:val="39803192"/>
    <w:rsid w:val="3AD0179E"/>
    <w:rsid w:val="3AE04C2D"/>
    <w:rsid w:val="3B5227EE"/>
    <w:rsid w:val="3B656BAA"/>
    <w:rsid w:val="3C24362A"/>
    <w:rsid w:val="3CD73F56"/>
    <w:rsid w:val="3D5E0999"/>
    <w:rsid w:val="3DF360C8"/>
    <w:rsid w:val="3E211E4E"/>
    <w:rsid w:val="3EC70226"/>
    <w:rsid w:val="3F555CD7"/>
    <w:rsid w:val="3F8A34A8"/>
    <w:rsid w:val="3F8E46D2"/>
    <w:rsid w:val="3FAE08D7"/>
    <w:rsid w:val="3FED23BF"/>
    <w:rsid w:val="40946987"/>
    <w:rsid w:val="41006339"/>
    <w:rsid w:val="413C3D84"/>
    <w:rsid w:val="4215545C"/>
    <w:rsid w:val="4227131C"/>
    <w:rsid w:val="427F3921"/>
    <w:rsid w:val="43F40934"/>
    <w:rsid w:val="44280FCB"/>
    <w:rsid w:val="44544BA0"/>
    <w:rsid w:val="45026B12"/>
    <w:rsid w:val="4539764B"/>
    <w:rsid w:val="4544244B"/>
    <w:rsid w:val="457C2343"/>
    <w:rsid w:val="465F682B"/>
    <w:rsid w:val="47347153"/>
    <w:rsid w:val="47A26E0E"/>
    <w:rsid w:val="481F2225"/>
    <w:rsid w:val="48381BCC"/>
    <w:rsid w:val="487C0DA7"/>
    <w:rsid w:val="48D91EA1"/>
    <w:rsid w:val="48D93229"/>
    <w:rsid w:val="48E91C37"/>
    <w:rsid w:val="4967727D"/>
    <w:rsid w:val="49C2646D"/>
    <w:rsid w:val="4A117C47"/>
    <w:rsid w:val="4A5907B9"/>
    <w:rsid w:val="4A9F50AE"/>
    <w:rsid w:val="4AFB1F72"/>
    <w:rsid w:val="4B893C37"/>
    <w:rsid w:val="4C01044B"/>
    <w:rsid w:val="4C730079"/>
    <w:rsid w:val="4D465B31"/>
    <w:rsid w:val="4D641064"/>
    <w:rsid w:val="4D6618B8"/>
    <w:rsid w:val="4D7475DD"/>
    <w:rsid w:val="4D952639"/>
    <w:rsid w:val="4DB86A24"/>
    <w:rsid w:val="4DC53E09"/>
    <w:rsid w:val="4F703162"/>
    <w:rsid w:val="4FB707F5"/>
    <w:rsid w:val="4FD147AA"/>
    <w:rsid w:val="4FE25778"/>
    <w:rsid w:val="4FF21EED"/>
    <w:rsid w:val="502730FC"/>
    <w:rsid w:val="50AA59B2"/>
    <w:rsid w:val="50B8562E"/>
    <w:rsid w:val="51A64907"/>
    <w:rsid w:val="51B66A7D"/>
    <w:rsid w:val="51C57DC2"/>
    <w:rsid w:val="51C84847"/>
    <w:rsid w:val="51DA786A"/>
    <w:rsid w:val="52353A73"/>
    <w:rsid w:val="524B7A57"/>
    <w:rsid w:val="525D64F4"/>
    <w:rsid w:val="52634B3B"/>
    <w:rsid w:val="52EB08E9"/>
    <w:rsid w:val="535421BA"/>
    <w:rsid w:val="535C7AD1"/>
    <w:rsid w:val="535E4096"/>
    <w:rsid w:val="536E42E3"/>
    <w:rsid w:val="538B6D85"/>
    <w:rsid w:val="53C45DA9"/>
    <w:rsid w:val="53D47DC0"/>
    <w:rsid w:val="543E182B"/>
    <w:rsid w:val="549C4ACC"/>
    <w:rsid w:val="553D4D7D"/>
    <w:rsid w:val="55A61885"/>
    <w:rsid w:val="55DA0B05"/>
    <w:rsid w:val="57537554"/>
    <w:rsid w:val="579D7F8E"/>
    <w:rsid w:val="580F69ED"/>
    <w:rsid w:val="58164E1E"/>
    <w:rsid w:val="581D371C"/>
    <w:rsid w:val="58206ED2"/>
    <w:rsid w:val="584265D9"/>
    <w:rsid w:val="58AD733A"/>
    <w:rsid w:val="58B538E4"/>
    <w:rsid w:val="594A271B"/>
    <w:rsid w:val="596151B4"/>
    <w:rsid w:val="59EE0DCF"/>
    <w:rsid w:val="5A28525B"/>
    <w:rsid w:val="5A792C04"/>
    <w:rsid w:val="5B3F2888"/>
    <w:rsid w:val="5C022EB9"/>
    <w:rsid w:val="5C6A3EAE"/>
    <w:rsid w:val="5C8C104F"/>
    <w:rsid w:val="5CA62247"/>
    <w:rsid w:val="5CE73CA8"/>
    <w:rsid w:val="5CF804F1"/>
    <w:rsid w:val="5D4D59CC"/>
    <w:rsid w:val="5DD83971"/>
    <w:rsid w:val="5E39511F"/>
    <w:rsid w:val="5E4C5955"/>
    <w:rsid w:val="5E6332DA"/>
    <w:rsid w:val="5E9F2B1A"/>
    <w:rsid w:val="5EBB780C"/>
    <w:rsid w:val="5EBC2BCB"/>
    <w:rsid w:val="5ED13C65"/>
    <w:rsid w:val="5FA54C58"/>
    <w:rsid w:val="5FAD3F13"/>
    <w:rsid w:val="5FD7415A"/>
    <w:rsid w:val="5FF81573"/>
    <w:rsid w:val="60F026FD"/>
    <w:rsid w:val="61123B07"/>
    <w:rsid w:val="611F2BD5"/>
    <w:rsid w:val="62556913"/>
    <w:rsid w:val="63E11CAE"/>
    <w:rsid w:val="64102E5C"/>
    <w:rsid w:val="647A215E"/>
    <w:rsid w:val="65350E1B"/>
    <w:rsid w:val="655D0D0C"/>
    <w:rsid w:val="65E35B4B"/>
    <w:rsid w:val="66B86E9E"/>
    <w:rsid w:val="673A3083"/>
    <w:rsid w:val="676A4270"/>
    <w:rsid w:val="68614803"/>
    <w:rsid w:val="68983D6A"/>
    <w:rsid w:val="689B5D36"/>
    <w:rsid w:val="689E633C"/>
    <w:rsid w:val="6A6D53A9"/>
    <w:rsid w:val="6A9F33E0"/>
    <w:rsid w:val="6AD44E85"/>
    <w:rsid w:val="6AE329E7"/>
    <w:rsid w:val="6B1A64BE"/>
    <w:rsid w:val="6B2F5284"/>
    <w:rsid w:val="6B7077C6"/>
    <w:rsid w:val="6C6C0E96"/>
    <w:rsid w:val="6C7B4E47"/>
    <w:rsid w:val="6C823BCB"/>
    <w:rsid w:val="6C9E1358"/>
    <w:rsid w:val="6CF86895"/>
    <w:rsid w:val="6D186345"/>
    <w:rsid w:val="6DD07BBD"/>
    <w:rsid w:val="6DEB5D6D"/>
    <w:rsid w:val="6DF801D6"/>
    <w:rsid w:val="6E7D40C7"/>
    <w:rsid w:val="6E853CDB"/>
    <w:rsid w:val="6EAF39E6"/>
    <w:rsid w:val="6F002AC2"/>
    <w:rsid w:val="6F02358D"/>
    <w:rsid w:val="6F59025E"/>
    <w:rsid w:val="6F677608"/>
    <w:rsid w:val="700229B9"/>
    <w:rsid w:val="70383899"/>
    <w:rsid w:val="70B456D9"/>
    <w:rsid w:val="70EF3310"/>
    <w:rsid w:val="7281722A"/>
    <w:rsid w:val="732B120A"/>
    <w:rsid w:val="738A50C3"/>
    <w:rsid w:val="73B256C4"/>
    <w:rsid w:val="740969A0"/>
    <w:rsid w:val="75AB6B32"/>
    <w:rsid w:val="762F3726"/>
    <w:rsid w:val="764F7E3D"/>
    <w:rsid w:val="778B0E46"/>
    <w:rsid w:val="77B21597"/>
    <w:rsid w:val="78054FE7"/>
    <w:rsid w:val="785109AA"/>
    <w:rsid w:val="7912134D"/>
    <w:rsid w:val="79337A2E"/>
    <w:rsid w:val="79D94C2E"/>
    <w:rsid w:val="79DC180F"/>
    <w:rsid w:val="79E15E85"/>
    <w:rsid w:val="79FE6CA3"/>
    <w:rsid w:val="7B247695"/>
    <w:rsid w:val="7BB429EB"/>
    <w:rsid w:val="7BE14F3F"/>
    <w:rsid w:val="7BE749C8"/>
    <w:rsid w:val="7C3C0A5F"/>
    <w:rsid w:val="7C64614D"/>
    <w:rsid w:val="7CAE3B5B"/>
    <w:rsid w:val="7E4F15FC"/>
    <w:rsid w:val="7EED6370"/>
    <w:rsid w:val="7F1A27DF"/>
    <w:rsid w:val="7FDF5B3F"/>
    <w:rsid w:val="7FEE0730"/>
    <w:rsid w:val="7FF271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 w:type="character" w:styleId="10">
    <w:name w:val="Hyperlink"/>
    <w:basedOn w:val="8"/>
    <w:qFormat/>
    <w:uiPriority w:val="0"/>
    <w:rPr>
      <w:color w:val="0000FF"/>
      <w:u w:val="single"/>
    </w:rPr>
  </w:style>
  <w:style w:type="paragraph" w:customStyle="1" w:styleId="11">
    <w:name w:val="Heading #3|1"/>
    <w:basedOn w:val="1"/>
    <w:qFormat/>
    <w:uiPriority w:val="0"/>
    <w:pPr>
      <w:widowControl w:val="0"/>
      <w:shd w:val="clear" w:color="auto" w:fill="auto"/>
      <w:spacing w:line="582" w:lineRule="exact"/>
      <w:jc w:val="center"/>
      <w:outlineLvl w:val="2"/>
    </w:pPr>
    <w:rPr>
      <w:rFonts w:ascii="宋体" w:hAnsi="宋体" w:eastAsia="宋体" w:cs="宋体"/>
      <w:b/>
      <w:bCs/>
      <w:sz w:val="28"/>
      <w:szCs w:val="28"/>
      <w:u w:val="none"/>
      <w:shd w:val="clear" w:color="auto" w:fill="auto"/>
      <w:lang w:val="zh-TW" w:eastAsia="zh-TW" w:bidi="zh-TW"/>
    </w:rPr>
  </w:style>
  <w:style w:type="paragraph" w:customStyle="1" w:styleId="12">
    <w:name w:val="Body text|1"/>
    <w:basedOn w:val="1"/>
    <w:qFormat/>
    <w:uiPriority w:val="0"/>
    <w:pPr>
      <w:widowControl w:val="0"/>
      <w:shd w:val="clear" w:color="auto" w:fill="auto"/>
      <w:spacing w:line="437" w:lineRule="auto"/>
      <w:ind w:firstLine="400"/>
    </w:pPr>
    <w:rPr>
      <w:rFonts w:ascii="宋体" w:hAnsi="宋体" w:eastAsia="宋体" w:cs="宋体"/>
      <w:sz w:val="28"/>
      <w:szCs w:val="28"/>
      <w:u w:val="none"/>
      <w:shd w:val="clear" w:color="auto" w:fill="auto"/>
      <w:lang w:val="zh-TW" w:eastAsia="zh-TW" w:bidi="zh-TW"/>
    </w:rPr>
  </w:style>
  <w:style w:type="paragraph" w:customStyle="1" w:styleId="13">
    <w:name w:val="Header or footer|2"/>
    <w:basedOn w:val="1"/>
    <w:qFormat/>
    <w:uiPriority w:val="0"/>
    <w:pPr>
      <w:widowControl w:val="0"/>
      <w:shd w:val="clear" w:color="auto" w:fill="auto"/>
    </w:pPr>
    <w:rPr>
      <w:sz w:val="20"/>
      <w:szCs w:val="20"/>
      <w:u w:val="none"/>
      <w:shd w:val="clear" w:color="auto" w:fill="auto"/>
      <w:lang w:val="zh-TW" w:eastAsia="zh-TW" w:bidi="zh-TW"/>
    </w:rPr>
  </w:style>
  <w:style w:type="paragraph" w:customStyle="1" w:styleId="14">
    <w:name w:val="Other|1"/>
    <w:basedOn w:val="1"/>
    <w:qFormat/>
    <w:uiPriority w:val="0"/>
    <w:pPr>
      <w:widowControl w:val="0"/>
      <w:shd w:val="clear" w:color="auto" w:fill="auto"/>
      <w:spacing w:line="437" w:lineRule="auto"/>
      <w:ind w:firstLine="400"/>
    </w:pPr>
    <w:rPr>
      <w:rFonts w:ascii="宋体" w:hAnsi="宋体" w:eastAsia="宋体" w:cs="宋体"/>
      <w:sz w:val="28"/>
      <w:szCs w:val="28"/>
      <w:u w:val="none"/>
      <w:shd w:val="clear" w:color="auto" w:fill="auto"/>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2021-04-21T11:51:00Z</dcterms:created>
  <dc:creator>听</dc:creator>
  <cp:lastModifiedBy>听</cp:lastModifiedBy>
  <cp:lastPrinted>2021-08-13T07:46:00Z</cp:lastPrinted>
  <dcterms:modified xsi:type="dcterms:W3CDTF">2021-08-16T01:47:50Z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0EA21F3DE3124174A69DBCECBDF80F7E</vt:lpwstr>
  </property>
</Properties>
</file>